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C305" w14:textId="67098F92" w:rsidR="004B6DFB" w:rsidRPr="009531F0" w:rsidRDefault="004B6DFB">
      <w:pPr>
        <w:rPr>
          <w:rFonts w:cs="Arial"/>
        </w:rPr>
      </w:pPr>
    </w:p>
    <w:p w14:paraId="4EB5AED8" w14:textId="5F24D376" w:rsidR="00AE0C1E" w:rsidRPr="00855F4F" w:rsidRDefault="00AE0C1E" w:rsidP="00855F4F">
      <w:pPr>
        <w:spacing w:before="0"/>
        <w:ind w:left="5529"/>
        <w:rPr>
          <w:rFonts w:cs="Arial"/>
          <w:bCs/>
          <w:sz w:val="20"/>
          <w:szCs w:val="20"/>
        </w:rPr>
      </w:pPr>
      <w:r w:rsidRPr="008B042D">
        <w:rPr>
          <w:rFonts w:cs="Arial"/>
          <w:bCs/>
          <w:sz w:val="20"/>
          <w:szCs w:val="20"/>
        </w:rPr>
        <w:t xml:space="preserve">Załącznik nr </w:t>
      </w:r>
      <w:r w:rsidR="00855F4F">
        <w:rPr>
          <w:rFonts w:cs="Arial"/>
          <w:bCs/>
          <w:sz w:val="20"/>
          <w:szCs w:val="20"/>
        </w:rPr>
        <w:t xml:space="preserve">1 </w:t>
      </w:r>
      <w:r w:rsidRPr="008B042D">
        <w:rPr>
          <w:rFonts w:cs="Arial"/>
          <w:bCs/>
          <w:sz w:val="20"/>
          <w:szCs w:val="20"/>
        </w:rPr>
        <w:t xml:space="preserve"> </w:t>
      </w:r>
      <w:r w:rsidRPr="007B4AAB">
        <w:rPr>
          <w:rFonts w:cs="Arial"/>
          <w:bCs/>
          <w:sz w:val="20"/>
          <w:szCs w:val="20"/>
        </w:rPr>
        <w:t xml:space="preserve">do Uchwały nr </w:t>
      </w:r>
      <w:r w:rsidR="00855F4F">
        <w:rPr>
          <w:rFonts w:cs="Arial"/>
          <w:bCs/>
          <w:sz w:val="20"/>
          <w:szCs w:val="20"/>
        </w:rPr>
        <w:t>1/09/2025</w:t>
      </w:r>
      <w:r w:rsidRPr="007B4AAB">
        <w:rPr>
          <w:rFonts w:cs="Arial"/>
          <w:bCs/>
          <w:sz w:val="20"/>
          <w:szCs w:val="20"/>
        </w:rPr>
        <w:t xml:space="preserve"> z dnia </w:t>
      </w:r>
      <w:r w:rsidR="00855F4F">
        <w:rPr>
          <w:rFonts w:cs="Arial"/>
          <w:bCs/>
          <w:sz w:val="20"/>
          <w:szCs w:val="20"/>
        </w:rPr>
        <w:t>1.09.2025</w:t>
      </w:r>
      <w:r w:rsidRPr="007B4AAB">
        <w:rPr>
          <w:rFonts w:cs="Arial"/>
          <w:bCs/>
          <w:sz w:val="20"/>
          <w:szCs w:val="20"/>
        </w:rPr>
        <w:t xml:space="preserve"> r.</w:t>
      </w:r>
      <w:r w:rsidRPr="009173DA">
        <w:rPr>
          <w:rFonts w:cs="Arial"/>
          <w:bCs/>
          <w:sz w:val="20"/>
          <w:szCs w:val="20"/>
        </w:rPr>
        <w:t xml:space="preserve"> Zarządu Stowarzyszenia</w:t>
      </w:r>
      <w:r w:rsidR="00855F4F">
        <w:rPr>
          <w:rFonts w:cs="Arial"/>
          <w:bCs/>
          <w:sz w:val="20"/>
          <w:szCs w:val="20"/>
        </w:rPr>
        <w:t xml:space="preserve"> „Kraina Sanu”- LGD</w:t>
      </w:r>
    </w:p>
    <w:p w14:paraId="12F6823A" w14:textId="77777777" w:rsidR="00706554" w:rsidRPr="009531F0" w:rsidRDefault="00706554">
      <w:pPr>
        <w:rPr>
          <w:rFonts w:cs="Arial"/>
        </w:rPr>
      </w:pPr>
    </w:p>
    <w:p w14:paraId="6A22F898" w14:textId="2512E517" w:rsidR="00706554" w:rsidRDefault="009E50A3">
      <w:pPr>
        <w:rPr>
          <w:rFonts w:cs="Arial"/>
        </w:rPr>
      </w:pPr>
      <w:r>
        <w:rPr>
          <w:rFonts w:cs="Arial"/>
        </w:rPr>
        <w:t xml:space="preserve">  </w:t>
      </w:r>
    </w:p>
    <w:p w14:paraId="15397C08" w14:textId="77777777" w:rsidR="00706554" w:rsidRDefault="00706554">
      <w:pPr>
        <w:rPr>
          <w:rFonts w:cs="Arial"/>
        </w:rPr>
      </w:pPr>
    </w:p>
    <w:p w14:paraId="659FB4F8" w14:textId="77777777" w:rsidR="003154DB" w:rsidRPr="009531F0" w:rsidRDefault="003154DB">
      <w:pPr>
        <w:rPr>
          <w:rFonts w:cs="Arial"/>
        </w:rPr>
      </w:pPr>
    </w:p>
    <w:p w14:paraId="77E307C3" w14:textId="5C299CE1" w:rsidR="00171B64" w:rsidRPr="00D026ED" w:rsidRDefault="00171B64" w:rsidP="00171B64">
      <w:pPr>
        <w:jc w:val="center"/>
        <w:rPr>
          <w:rFonts w:cs="Arial"/>
          <w:b/>
          <w:bCs/>
          <w:sz w:val="32"/>
          <w:szCs w:val="32"/>
        </w:rPr>
      </w:pPr>
      <w:r w:rsidRPr="00D026ED">
        <w:rPr>
          <w:rFonts w:cs="Arial"/>
          <w:b/>
          <w:bCs/>
          <w:sz w:val="32"/>
          <w:szCs w:val="32"/>
        </w:rPr>
        <w:t>REGULAMIN NABORU WNIOSKÓW O POWIERZENIE GRANTÓW W ZAKRESIE:</w:t>
      </w:r>
    </w:p>
    <w:p w14:paraId="4A1332AE" w14:textId="7AA7933C" w:rsidR="00171B64" w:rsidRPr="00D026ED" w:rsidRDefault="00171B64" w:rsidP="00171B64">
      <w:pPr>
        <w:pStyle w:val="Bezodstpw"/>
        <w:spacing w:before="120" w:line="276" w:lineRule="auto"/>
        <w:jc w:val="center"/>
        <w:rPr>
          <w:rFonts w:ascii="Arial" w:hAnsi="Arial" w:cs="Arial"/>
          <w:b/>
          <w:bCs/>
          <w:spacing w:val="5"/>
          <w:sz w:val="28"/>
          <w:szCs w:val="28"/>
        </w:rPr>
      </w:pPr>
      <w:bookmarkStart w:id="0" w:name="_Hlk169785596"/>
      <w:r w:rsidRPr="00D026ED">
        <w:rPr>
          <w:rFonts w:ascii="Arial" w:hAnsi="Arial" w:cs="Arial"/>
          <w:b/>
          <w:bCs/>
          <w:spacing w:val="5"/>
          <w:sz w:val="28"/>
          <w:szCs w:val="28"/>
        </w:rPr>
        <w:t>ROZWÓJ ZDOLNOŚCI UCZNIÓW POZA EDUKACJĄ FORMALNĄ FEPK.08.01</w:t>
      </w:r>
    </w:p>
    <w:p w14:paraId="05700DDE" w14:textId="77777777" w:rsidR="00171B64" w:rsidRPr="00D026ED" w:rsidRDefault="00171B64" w:rsidP="00171B64">
      <w:pPr>
        <w:pStyle w:val="Bezodstpw"/>
        <w:spacing w:before="120"/>
        <w:jc w:val="center"/>
        <w:rPr>
          <w:rStyle w:val="Tytuksiki"/>
          <w:rFonts w:ascii="Arial" w:hAnsi="Arial" w:cs="Arial"/>
          <w:b w:val="0"/>
          <w:bCs w:val="0"/>
          <w:i w:val="0"/>
          <w:iCs w:val="0"/>
          <w:sz w:val="28"/>
          <w:szCs w:val="28"/>
        </w:rPr>
      </w:pPr>
      <w:bookmarkStart w:id="1" w:name="_Hlk142302913"/>
      <w:bookmarkStart w:id="2" w:name="_Hlk142291187"/>
    </w:p>
    <w:p w14:paraId="7EEAC50E" w14:textId="356AF2BA" w:rsidR="00171B64" w:rsidRPr="00D026ED" w:rsidRDefault="00171B64" w:rsidP="00171B64">
      <w:pPr>
        <w:pStyle w:val="Bezodstpw"/>
        <w:jc w:val="center"/>
        <w:rPr>
          <w:rStyle w:val="Tytuksiki"/>
          <w:rFonts w:ascii="Arial" w:hAnsi="Arial" w:cs="Arial"/>
          <w:b w:val="0"/>
          <w:bCs w:val="0"/>
          <w:i w:val="0"/>
          <w:iCs w:val="0"/>
          <w:sz w:val="28"/>
          <w:szCs w:val="28"/>
        </w:rPr>
      </w:pPr>
      <w:r w:rsidRPr="00D026ED">
        <w:rPr>
          <w:rStyle w:val="Tytuksiki"/>
          <w:rFonts w:ascii="Arial" w:hAnsi="Arial" w:cs="Arial"/>
          <w:b w:val="0"/>
          <w:bCs w:val="0"/>
          <w:i w:val="0"/>
          <w:iCs w:val="0"/>
          <w:sz w:val="28"/>
          <w:szCs w:val="28"/>
        </w:rPr>
        <w:t xml:space="preserve">w ramach wdrażania Strategii Rozwoju Lokalnego Kierowanego Przez Społeczność na lata </w:t>
      </w:r>
      <w:r w:rsidR="00855F4F" w:rsidRPr="00D026ED">
        <w:rPr>
          <w:rStyle w:val="Tytuksiki"/>
          <w:rFonts w:ascii="Arial" w:hAnsi="Arial" w:cs="Arial"/>
          <w:b w:val="0"/>
          <w:bCs w:val="0"/>
          <w:i w:val="0"/>
          <w:iCs w:val="0"/>
          <w:sz w:val="28"/>
          <w:szCs w:val="28"/>
        </w:rPr>
        <w:t>2023-2027</w:t>
      </w:r>
    </w:p>
    <w:p w14:paraId="0F96A38C" w14:textId="23C5E80C" w:rsidR="00171B64" w:rsidRPr="00D026ED" w:rsidRDefault="00171B64" w:rsidP="00171B64">
      <w:pPr>
        <w:spacing w:before="0"/>
        <w:jc w:val="center"/>
        <w:rPr>
          <w:rFonts w:cs="Arial"/>
          <w:sz w:val="28"/>
          <w:szCs w:val="28"/>
        </w:rPr>
      </w:pPr>
      <w:r w:rsidRPr="00D026ED">
        <w:rPr>
          <w:rFonts w:cs="Arial"/>
          <w:sz w:val="28"/>
          <w:szCs w:val="28"/>
        </w:rPr>
        <w:t>Stowarzyszenia</w:t>
      </w:r>
      <w:r w:rsidR="00855F4F" w:rsidRPr="00D026ED">
        <w:rPr>
          <w:rFonts w:cs="Arial"/>
          <w:sz w:val="28"/>
          <w:szCs w:val="28"/>
        </w:rPr>
        <w:t xml:space="preserve"> „Kraina Sanu”- Lokalna Grupa Działania</w:t>
      </w:r>
    </w:p>
    <w:p w14:paraId="330E698F" w14:textId="4D936787" w:rsidR="00171B64" w:rsidRPr="00D026ED" w:rsidRDefault="00171B64" w:rsidP="00171B64">
      <w:pPr>
        <w:pStyle w:val="Tekstpodstawowy"/>
        <w:spacing w:after="0" w:line="276" w:lineRule="auto"/>
        <w:jc w:val="center"/>
        <w:rPr>
          <w:rStyle w:val="Tytuksiki"/>
          <w:rFonts w:cs="Arial"/>
          <w:b w:val="0"/>
          <w:bCs w:val="0"/>
          <w:i w:val="0"/>
          <w:iCs w:val="0"/>
          <w:sz w:val="28"/>
          <w:szCs w:val="28"/>
        </w:rPr>
      </w:pPr>
      <w:r w:rsidRPr="00D026ED">
        <w:rPr>
          <w:rFonts w:cs="Arial"/>
          <w:sz w:val="28"/>
          <w:szCs w:val="28"/>
        </w:rPr>
        <w:t xml:space="preserve">w ramach </w:t>
      </w:r>
      <w:r w:rsidRPr="00D026ED">
        <w:rPr>
          <w:rStyle w:val="Tytuksiki"/>
          <w:rFonts w:cs="Arial"/>
          <w:b w:val="0"/>
          <w:bCs w:val="0"/>
          <w:i w:val="0"/>
          <w:iCs w:val="0"/>
          <w:sz w:val="28"/>
          <w:szCs w:val="28"/>
        </w:rPr>
        <w:t>Programu Regionalnego Fundusze Europejskie dla Podkarpacia 2021-2027, Priorytet: FEPK.08 Rozwój Lokalny Kierowany Przez Społeczność</w:t>
      </w:r>
    </w:p>
    <w:p w14:paraId="0089EC6E" w14:textId="77777777" w:rsidR="006822FA" w:rsidRPr="00D026ED" w:rsidRDefault="006822FA" w:rsidP="0034559D">
      <w:pPr>
        <w:pStyle w:val="Tekstpodstawowy"/>
        <w:spacing w:before="0" w:after="0" w:line="276" w:lineRule="auto"/>
        <w:jc w:val="center"/>
        <w:rPr>
          <w:rStyle w:val="Tytuksiki"/>
          <w:rFonts w:cs="Arial"/>
          <w:i w:val="0"/>
          <w:iCs w:val="0"/>
          <w:sz w:val="24"/>
          <w:szCs w:val="24"/>
        </w:rPr>
      </w:pPr>
    </w:p>
    <w:p w14:paraId="27C65655" w14:textId="77777777" w:rsidR="00171B64" w:rsidRPr="00D026ED" w:rsidRDefault="00171B64" w:rsidP="0034559D">
      <w:pPr>
        <w:pStyle w:val="Tekstpodstawowy"/>
        <w:spacing w:before="0" w:after="0" w:line="276" w:lineRule="auto"/>
        <w:jc w:val="center"/>
        <w:rPr>
          <w:rStyle w:val="Tytuksiki"/>
          <w:rFonts w:cs="Arial"/>
          <w:i w:val="0"/>
          <w:iCs w:val="0"/>
          <w:sz w:val="24"/>
          <w:szCs w:val="24"/>
        </w:rPr>
      </w:pPr>
    </w:p>
    <w:p w14:paraId="237A0BE0" w14:textId="45BE54DC" w:rsidR="00171B64" w:rsidRPr="00D026ED" w:rsidRDefault="006822FA" w:rsidP="00855F4F">
      <w:pPr>
        <w:pStyle w:val="Tekstpodstawowy"/>
        <w:spacing w:before="0" w:after="0" w:line="276" w:lineRule="auto"/>
        <w:jc w:val="center"/>
        <w:rPr>
          <w:rStyle w:val="Tytuksiki"/>
          <w:rFonts w:cs="Arial"/>
          <w:i w:val="0"/>
          <w:iCs w:val="0"/>
          <w:sz w:val="24"/>
          <w:szCs w:val="24"/>
        </w:rPr>
      </w:pPr>
      <w:r w:rsidRPr="00D026ED">
        <w:rPr>
          <w:rStyle w:val="Tytuksiki"/>
          <w:rFonts w:cs="Arial"/>
          <w:i w:val="0"/>
          <w:iCs w:val="0"/>
          <w:sz w:val="24"/>
          <w:szCs w:val="24"/>
        </w:rPr>
        <w:t>P</w:t>
      </w:r>
      <w:r w:rsidR="009A26A1" w:rsidRPr="00D026ED">
        <w:rPr>
          <w:rStyle w:val="Tytuksiki"/>
          <w:rFonts w:cs="Arial"/>
          <w:i w:val="0"/>
          <w:iCs w:val="0"/>
          <w:sz w:val="24"/>
          <w:szCs w:val="24"/>
        </w:rPr>
        <w:t>rzedsięwzięcie</w:t>
      </w:r>
      <w:r w:rsidR="000753F3" w:rsidRPr="00D026ED">
        <w:rPr>
          <w:rStyle w:val="Tytuksiki"/>
          <w:rFonts w:cs="Arial"/>
          <w:i w:val="0"/>
          <w:iCs w:val="0"/>
          <w:sz w:val="24"/>
          <w:szCs w:val="24"/>
        </w:rPr>
        <w:t xml:space="preserve"> nr</w:t>
      </w:r>
      <w:r w:rsidR="00855F4F" w:rsidRPr="00D026ED">
        <w:rPr>
          <w:rStyle w:val="Tytuksiki"/>
          <w:rFonts w:cs="Arial"/>
          <w:i w:val="0"/>
          <w:iCs w:val="0"/>
          <w:sz w:val="24"/>
          <w:szCs w:val="24"/>
        </w:rPr>
        <w:t xml:space="preserve"> 1.2 </w:t>
      </w:r>
      <w:r w:rsidR="00B071DA" w:rsidRPr="00D026ED">
        <w:rPr>
          <w:rStyle w:val="Tytuksiki"/>
          <w:rFonts w:cs="Arial"/>
          <w:i w:val="0"/>
          <w:iCs w:val="0"/>
          <w:sz w:val="24"/>
          <w:szCs w:val="24"/>
        </w:rPr>
        <w:t>:</w:t>
      </w:r>
    </w:p>
    <w:p w14:paraId="783B1292" w14:textId="77777777" w:rsidR="00855F4F" w:rsidRPr="00D026ED" w:rsidRDefault="00855F4F" w:rsidP="00855F4F">
      <w:pPr>
        <w:pStyle w:val="Tekstpodstawowy"/>
        <w:spacing w:before="0" w:after="0" w:line="276" w:lineRule="auto"/>
        <w:jc w:val="center"/>
        <w:rPr>
          <w:rStyle w:val="Tytuksiki"/>
          <w:rFonts w:cs="Arial"/>
          <w:i w:val="0"/>
          <w:iCs w:val="0"/>
          <w:sz w:val="24"/>
          <w:szCs w:val="24"/>
        </w:rPr>
      </w:pPr>
    </w:p>
    <w:bookmarkEnd w:id="0"/>
    <w:bookmarkEnd w:id="1"/>
    <w:p w14:paraId="59536096" w14:textId="27795C26" w:rsidR="00171B64" w:rsidRPr="00D026ED" w:rsidRDefault="00855F4F" w:rsidP="00855F4F">
      <w:pPr>
        <w:pStyle w:val="Tekstpodstawowy"/>
        <w:spacing w:before="0" w:after="0" w:line="276" w:lineRule="auto"/>
        <w:jc w:val="center"/>
        <w:rPr>
          <w:rFonts w:cs="Arial"/>
          <w:b/>
          <w:bCs/>
          <w:spacing w:val="5"/>
          <w:sz w:val="24"/>
          <w:szCs w:val="24"/>
        </w:rPr>
      </w:pPr>
      <w:r w:rsidRPr="00D026ED">
        <w:rPr>
          <w:rFonts w:cs="Arial"/>
          <w:b/>
          <w:bCs/>
          <w:spacing w:val="5"/>
          <w:sz w:val="24"/>
          <w:szCs w:val="24"/>
        </w:rPr>
        <w:t>Rozwój zdolności uczniów poza edukacją formalną</w:t>
      </w:r>
    </w:p>
    <w:p w14:paraId="2463DCA5" w14:textId="77777777" w:rsidR="00855F4F" w:rsidRPr="00D026ED" w:rsidRDefault="00855F4F" w:rsidP="00855F4F">
      <w:pPr>
        <w:pStyle w:val="Tekstpodstawowy"/>
        <w:spacing w:before="0" w:after="0" w:line="276" w:lineRule="auto"/>
        <w:jc w:val="center"/>
        <w:rPr>
          <w:rStyle w:val="Tytuksiki"/>
          <w:rFonts w:cs="Arial"/>
          <w:i w:val="0"/>
          <w:iCs w:val="0"/>
          <w:sz w:val="24"/>
          <w:szCs w:val="24"/>
        </w:rPr>
      </w:pPr>
    </w:p>
    <w:p w14:paraId="0BA42560" w14:textId="2283E24D" w:rsidR="003C717B" w:rsidRPr="00B071DA" w:rsidRDefault="00855F4F" w:rsidP="003C717B">
      <w:pPr>
        <w:pStyle w:val="Tekstpodstawowy"/>
        <w:spacing w:before="0" w:after="0" w:line="276" w:lineRule="auto"/>
        <w:jc w:val="center"/>
        <w:rPr>
          <w:rStyle w:val="Tytuksiki"/>
          <w:rFonts w:cs="Arial"/>
          <w:i w:val="0"/>
          <w:iCs w:val="0"/>
          <w:sz w:val="24"/>
          <w:szCs w:val="24"/>
        </w:rPr>
      </w:pPr>
      <w:r w:rsidRPr="00D026ED">
        <w:rPr>
          <w:rStyle w:val="Tytuksiki"/>
          <w:rFonts w:cs="Arial"/>
          <w:i w:val="0"/>
          <w:iCs w:val="0"/>
          <w:sz w:val="24"/>
          <w:szCs w:val="24"/>
        </w:rPr>
        <w:t xml:space="preserve"> </w:t>
      </w:r>
      <w:r w:rsidR="003C717B" w:rsidRPr="00B071DA">
        <w:rPr>
          <w:rStyle w:val="Tytuksiki"/>
          <w:rFonts w:cs="Arial"/>
          <w:i w:val="0"/>
          <w:iCs w:val="0"/>
          <w:sz w:val="24"/>
          <w:szCs w:val="24"/>
        </w:rPr>
        <w:t>Nabór</w:t>
      </w:r>
      <w:r w:rsidR="004655D1">
        <w:rPr>
          <w:rStyle w:val="Tytuksiki"/>
          <w:rFonts w:cs="Arial"/>
          <w:i w:val="0"/>
          <w:iCs w:val="0"/>
          <w:sz w:val="24"/>
          <w:szCs w:val="24"/>
        </w:rPr>
        <w:t xml:space="preserve"> </w:t>
      </w:r>
      <w:r w:rsidR="003C717B">
        <w:rPr>
          <w:rStyle w:val="Tytuksiki"/>
          <w:rFonts w:cs="Arial"/>
          <w:i w:val="0"/>
          <w:iCs w:val="0"/>
          <w:sz w:val="24"/>
          <w:szCs w:val="24"/>
        </w:rPr>
        <w:t>1/2025/G/EFS+</w:t>
      </w:r>
    </w:p>
    <w:p w14:paraId="03E7CC79" w14:textId="333A8960" w:rsidR="00171B64" w:rsidRPr="00B071DA" w:rsidRDefault="00171B64" w:rsidP="00855F4F">
      <w:pPr>
        <w:pStyle w:val="Tekstpodstawowy"/>
        <w:spacing w:before="0" w:after="0" w:line="276" w:lineRule="auto"/>
        <w:jc w:val="center"/>
        <w:rPr>
          <w:rStyle w:val="Tytuksiki"/>
          <w:rFonts w:cs="Arial"/>
          <w:i w:val="0"/>
          <w:iCs w:val="0"/>
          <w:sz w:val="24"/>
          <w:szCs w:val="24"/>
        </w:rPr>
      </w:pPr>
    </w:p>
    <w:p w14:paraId="77473130" w14:textId="77777777" w:rsidR="00AE60D9" w:rsidRPr="009531F0" w:rsidRDefault="00AE60D9" w:rsidP="00855F4F">
      <w:pPr>
        <w:rPr>
          <w:rFonts w:cs="Arial"/>
          <w:b/>
          <w:bCs/>
          <w:sz w:val="28"/>
          <w:szCs w:val="28"/>
        </w:rPr>
      </w:pPr>
      <w:r w:rsidRPr="009531F0">
        <w:rPr>
          <w:rFonts w:cs="Arial"/>
          <w:b/>
          <w:bCs/>
          <w:sz w:val="28"/>
          <w:szCs w:val="28"/>
        </w:rPr>
        <w:br w:type="page"/>
      </w:r>
    </w:p>
    <w:bookmarkEnd w:id="2" w:displacedByCustomXml="next"/>
    <w:sdt>
      <w:sdtPr>
        <w:rPr>
          <w:rFonts w:ascii="Arial" w:eastAsiaTheme="minorHAnsi" w:hAnsi="Arial" w:cs="Arial"/>
          <w:color w:val="auto"/>
          <w:sz w:val="22"/>
          <w:szCs w:val="22"/>
          <w:lang w:eastAsia="en-US"/>
        </w:rPr>
        <w:id w:val="390235175"/>
        <w:docPartObj>
          <w:docPartGallery w:val="Table of Contents"/>
          <w:docPartUnique/>
        </w:docPartObj>
      </w:sdtPr>
      <w:sdtEndPr>
        <w:rPr>
          <w:b/>
          <w:bCs/>
        </w:rPr>
      </w:sdtEndPr>
      <w:sdtContent>
        <w:p w14:paraId="61CA951E" w14:textId="4CC70F42" w:rsidR="007F4440" w:rsidRPr="005B147D" w:rsidRDefault="007F4440" w:rsidP="00E0583D">
          <w:pPr>
            <w:pStyle w:val="Nagwekspisutreci"/>
            <w:ind w:left="360" w:hanging="360"/>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147D">
            <w:rPr>
              <w:rFonts w:ascii="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Spis treści</w:t>
          </w:r>
        </w:p>
        <w:p w14:paraId="790FF5EA" w14:textId="28323F0E" w:rsidR="00716589" w:rsidRDefault="007F4440">
          <w:pPr>
            <w:pStyle w:val="Spistreci1"/>
            <w:rPr>
              <w:rFonts w:asciiTheme="minorHAnsi" w:eastAsiaTheme="minorEastAsia" w:hAnsiTheme="minorHAnsi"/>
              <w:noProof/>
              <w:kern w:val="2"/>
              <w:sz w:val="24"/>
              <w:szCs w:val="24"/>
              <w:lang w:eastAsia="pl-PL"/>
              <w14:ligatures w14:val="standardContextual"/>
            </w:rPr>
          </w:pPr>
          <w:r w:rsidRPr="009531F0">
            <w:rPr>
              <w:rFonts w:cs="Arial"/>
            </w:rPr>
            <w:fldChar w:fldCharType="begin"/>
          </w:r>
          <w:r w:rsidRPr="009531F0">
            <w:rPr>
              <w:rFonts w:cs="Arial"/>
            </w:rPr>
            <w:instrText xml:space="preserve"> TOC \o "1-3" \h \z \u </w:instrText>
          </w:r>
          <w:r w:rsidRPr="009531F0">
            <w:rPr>
              <w:rFonts w:cs="Arial"/>
            </w:rPr>
            <w:fldChar w:fldCharType="separate"/>
          </w:r>
          <w:hyperlink w:anchor="_Toc193982704" w:history="1">
            <w:r w:rsidR="00716589" w:rsidRPr="006A1E18">
              <w:rPr>
                <w:rStyle w:val="Hipercze"/>
                <w:rFonts w:cs="Arial"/>
                <w:noProof/>
              </w:rPr>
              <w:t xml:space="preserve">§ 1 </w:t>
            </w:r>
            <w:r w:rsidR="00716589" w:rsidRPr="006A1E18">
              <w:rPr>
                <w:rStyle w:val="Hipercze"/>
                <w:noProof/>
              </w:rPr>
              <w:t>Wykaz pojęć i skrótów</w:t>
            </w:r>
            <w:r w:rsidR="00716589">
              <w:rPr>
                <w:noProof/>
                <w:webHidden/>
              </w:rPr>
              <w:tab/>
            </w:r>
            <w:r w:rsidR="00716589">
              <w:rPr>
                <w:noProof/>
                <w:webHidden/>
              </w:rPr>
              <w:fldChar w:fldCharType="begin"/>
            </w:r>
            <w:r w:rsidR="00716589">
              <w:rPr>
                <w:noProof/>
                <w:webHidden/>
              </w:rPr>
              <w:instrText xml:space="preserve"> PAGEREF _Toc193982704 \h </w:instrText>
            </w:r>
            <w:r w:rsidR="00716589">
              <w:rPr>
                <w:noProof/>
                <w:webHidden/>
              </w:rPr>
            </w:r>
            <w:r w:rsidR="00716589">
              <w:rPr>
                <w:noProof/>
                <w:webHidden/>
              </w:rPr>
              <w:fldChar w:fldCharType="separate"/>
            </w:r>
            <w:r w:rsidR="00342305">
              <w:rPr>
                <w:noProof/>
                <w:webHidden/>
              </w:rPr>
              <w:t>3</w:t>
            </w:r>
            <w:r w:rsidR="00716589">
              <w:rPr>
                <w:noProof/>
                <w:webHidden/>
              </w:rPr>
              <w:fldChar w:fldCharType="end"/>
            </w:r>
          </w:hyperlink>
        </w:p>
        <w:p w14:paraId="7459F7D5" w14:textId="16DF7A61"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05" w:history="1">
            <w:r w:rsidRPr="006A1E18">
              <w:rPr>
                <w:rStyle w:val="Hipercze"/>
                <w:rFonts w:cs="Arial"/>
                <w:noProof/>
              </w:rPr>
              <w:t xml:space="preserve">§ 2 </w:t>
            </w:r>
            <w:r w:rsidRPr="006A1E18">
              <w:rPr>
                <w:rStyle w:val="Hipercze"/>
                <w:noProof/>
              </w:rPr>
              <w:t>Postanowienia ogólne</w:t>
            </w:r>
            <w:r>
              <w:rPr>
                <w:noProof/>
                <w:webHidden/>
              </w:rPr>
              <w:tab/>
            </w:r>
            <w:r>
              <w:rPr>
                <w:noProof/>
                <w:webHidden/>
              </w:rPr>
              <w:fldChar w:fldCharType="begin"/>
            </w:r>
            <w:r>
              <w:rPr>
                <w:noProof/>
                <w:webHidden/>
              </w:rPr>
              <w:instrText xml:space="preserve"> PAGEREF _Toc193982705 \h </w:instrText>
            </w:r>
            <w:r>
              <w:rPr>
                <w:noProof/>
                <w:webHidden/>
              </w:rPr>
            </w:r>
            <w:r>
              <w:rPr>
                <w:noProof/>
                <w:webHidden/>
              </w:rPr>
              <w:fldChar w:fldCharType="separate"/>
            </w:r>
            <w:r w:rsidR="00342305">
              <w:rPr>
                <w:noProof/>
                <w:webHidden/>
              </w:rPr>
              <w:t>5</w:t>
            </w:r>
            <w:r>
              <w:rPr>
                <w:noProof/>
                <w:webHidden/>
              </w:rPr>
              <w:fldChar w:fldCharType="end"/>
            </w:r>
          </w:hyperlink>
        </w:p>
        <w:p w14:paraId="3A85A0E3" w14:textId="784CCAD6"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06" w:history="1">
            <w:r w:rsidRPr="006A1E18">
              <w:rPr>
                <w:rStyle w:val="Hipercze"/>
                <w:rFonts w:cs="Arial"/>
                <w:noProof/>
              </w:rPr>
              <w:t xml:space="preserve">§ 3 </w:t>
            </w:r>
            <w:r w:rsidRPr="006A1E18">
              <w:rPr>
                <w:rStyle w:val="Hipercze"/>
                <w:noProof/>
              </w:rPr>
              <w:t>Planowane do realizacji zadania, których dotyczy nabór</w:t>
            </w:r>
            <w:r>
              <w:rPr>
                <w:noProof/>
                <w:webHidden/>
              </w:rPr>
              <w:tab/>
            </w:r>
            <w:r>
              <w:rPr>
                <w:noProof/>
                <w:webHidden/>
              </w:rPr>
              <w:fldChar w:fldCharType="begin"/>
            </w:r>
            <w:r>
              <w:rPr>
                <w:noProof/>
                <w:webHidden/>
              </w:rPr>
              <w:instrText xml:space="preserve"> PAGEREF _Toc193982706 \h </w:instrText>
            </w:r>
            <w:r>
              <w:rPr>
                <w:noProof/>
                <w:webHidden/>
              </w:rPr>
            </w:r>
            <w:r>
              <w:rPr>
                <w:noProof/>
                <w:webHidden/>
              </w:rPr>
              <w:fldChar w:fldCharType="separate"/>
            </w:r>
            <w:r w:rsidR="00342305">
              <w:rPr>
                <w:noProof/>
                <w:webHidden/>
              </w:rPr>
              <w:t>6</w:t>
            </w:r>
            <w:r>
              <w:rPr>
                <w:noProof/>
                <w:webHidden/>
              </w:rPr>
              <w:fldChar w:fldCharType="end"/>
            </w:r>
          </w:hyperlink>
        </w:p>
        <w:p w14:paraId="3379FDB5" w14:textId="07F88BDA"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07" w:history="1">
            <w:r w:rsidRPr="006A1E18">
              <w:rPr>
                <w:rStyle w:val="Hipercze"/>
                <w:rFonts w:cs="Arial"/>
                <w:noProof/>
              </w:rPr>
              <w:t xml:space="preserve">§ 4 </w:t>
            </w:r>
            <w:r w:rsidRPr="006A1E18">
              <w:rPr>
                <w:rStyle w:val="Hipercze"/>
                <w:noProof/>
              </w:rPr>
              <w:t>Limit środków przeznaczony na realizację projektu grantowego</w:t>
            </w:r>
            <w:r>
              <w:rPr>
                <w:noProof/>
                <w:webHidden/>
              </w:rPr>
              <w:tab/>
            </w:r>
            <w:r>
              <w:rPr>
                <w:noProof/>
                <w:webHidden/>
              </w:rPr>
              <w:fldChar w:fldCharType="begin"/>
            </w:r>
            <w:r>
              <w:rPr>
                <w:noProof/>
                <w:webHidden/>
              </w:rPr>
              <w:instrText xml:space="preserve"> PAGEREF _Toc193982707 \h </w:instrText>
            </w:r>
            <w:r>
              <w:rPr>
                <w:noProof/>
                <w:webHidden/>
              </w:rPr>
            </w:r>
            <w:r>
              <w:rPr>
                <w:noProof/>
                <w:webHidden/>
              </w:rPr>
              <w:fldChar w:fldCharType="separate"/>
            </w:r>
            <w:r w:rsidR="00342305">
              <w:rPr>
                <w:noProof/>
                <w:webHidden/>
              </w:rPr>
              <w:t>6</w:t>
            </w:r>
            <w:r>
              <w:rPr>
                <w:noProof/>
                <w:webHidden/>
              </w:rPr>
              <w:fldChar w:fldCharType="end"/>
            </w:r>
          </w:hyperlink>
        </w:p>
        <w:p w14:paraId="6A06C90A" w14:textId="2D87B394"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08" w:history="1">
            <w:r w:rsidRPr="006A1E18">
              <w:rPr>
                <w:rStyle w:val="Hipercze"/>
                <w:rFonts w:cs="Arial"/>
                <w:noProof/>
              </w:rPr>
              <w:t xml:space="preserve">§ 5 </w:t>
            </w:r>
            <w:r w:rsidRPr="006A1E18">
              <w:rPr>
                <w:rStyle w:val="Hipercze"/>
                <w:noProof/>
              </w:rPr>
              <w:t>Maksymalny dopuszczalny poziom wsparcia na realizację zadania, wartość zadań oraz kwota grantów</w:t>
            </w:r>
            <w:r>
              <w:rPr>
                <w:noProof/>
                <w:webHidden/>
              </w:rPr>
              <w:tab/>
            </w:r>
            <w:r>
              <w:rPr>
                <w:noProof/>
                <w:webHidden/>
              </w:rPr>
              <w:fldChar w:fldCharType="begin"/>
            </w:r>
            <w:r>
              <w:rPr>
                <w:noProof/>
                <w:webHidden/>
              </w:rPr>
              <w:instrText xml:space="preserve"> PAGEREF _Toc193982708 \h </w:instrText>
            </w:r>
            <w:r>
              <w:rPr>
                <w:noProof/>
                <w:webHidden/>
              </w:rPr>
            </w:r>
            <w:r>
              <w:rPr>
                <w:noProof/>
                <w:webHidden/>
              </w:rPr>
              <w:fldChar w:fldCharType="separate"/>
            </w:r>
            <w:r w:rsidR="00342305">
              <w:rPr>
                <w:noProof/>
                <w:webHidden/>
              </w:rPr>
              <w:t>6</w:t>
            </w:r>
            <w:r>
              <w:rPr>
                <w:noProof/>
                <w:webHidden/>
              </w:rPr>
              <w:fldChar w:fldCharType="end"/>
            </w:r>
          </w:hyperlink>
        </w:p>
        <w:p w14:paraId="215B7EFE" w14:textId="23EDD541"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09" w:history="1">
            <w:r w:rsidRPr="006A1E18">
              <w:rPr>
                <w:rStyle w:val="Hipercze"/>
                <w:rFonts w:cs="Arial"/>
                <w:noProof/>
              </w:rPr>
              <w:t xml:space="preserve">§ 6 </w:t>
            </w:r>
            <w:r w:rsidRPr="006A1E18">
              <w:rPr>
                <w:rStyle w:val="Hipercze"/>
                <w:noProof/>
              </w:rPr>
              <w:t>Forma wsparcia</w:t>
            </w:r>
            <w:r>
              <w:rPr>
                <w:noProof/>
                <w:webHidden/>
              </w:rPr>
              <w:tab/>
            </w:r>
            <w:r>
              <w:rPr>
                <w:noProof/>
                <w:webHidden/>
              </w:rPr>
              <w:fldChar w:fldCharType="begin"/>
            </w:r>
            <w:r>
              <w:rPr>
                <w:noProof/>
                <w:webHidden/>
              </w:rPr>
              <w:instrText xml:space="preserve"> PAGEREF _Toc193982709 \h </w:instrText>
            </w:r>
            <w:r>
              <w:rPr>
                <w:noProof/>
                <w:webHidden/>
              </w:rPr>
            </w:r>
            <w:r>
              <w:rPr>
                <w:noProof/>
                <w:webHidden/>
              </w:rPr>
              <w:fldChar w:fldCharType="separate"/>
            </w:r>
            <w:r w:rsidR="00342305">
              <w:rPr>
                <w:noProof/>
                <w:webHidden/>
              </w:rPr>
              <w:t>6</w:t>
            </w:r>
            <w:r>
              <w:rPr>
                <w:noProof/>
                <w:webHidden/>
              </w:rPr>
              <w:fldChar w:fldCharType="end"/>
            </w:r>
          </w:hyperlink>
        </w:p>
        <w:p w14:paraId="4E23A180" w14:textId="7DF1EE69"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10" w:history="1">
            <w:r w:rsidRPr="006A1E18">
              <w:rPr>
                <w:rStyle w:val="Hipercze"/>
                <w:rFonts w:cs="Arial"/>
                <w:noProof/>
              </w:rPr>
              <w:t xml:space="preserve">§ 7 </w:t>
            </w:r>
            <w:r w:rsidRPr="006A1E18">
              <w:rPr>
                <w:rStyle w:val="Hipercze"/>
                <w:noProof/>
              </w:rPr>
              <w:t>Termin składania wniosków o powierzenie grantów</w:t>
            </w:r>
            <w:r>
              <w:rPr>
                <w:noProof/>
                <w:webHidden/>
              </w:rPr>
              <w:tab/>
            </w:r>
            <w:r>
              <w:rPr>
                <w:noProof/>
                <w:webHidden/>
              </w:rPr>
              <w:fldChar w:fldCharType="begin"/>
            </w:r>
            <w:r>
              <w:rPr>
                <w:noProof/>
                <w:webHidden/>
              </w:rPr>
              <w:instrText xml:space="preserve"> PAGEREF _Toc193982710 \h </w:instrText>
            </w:r>
            <w:r>
              <w:rPr>
                <w:noProof/>
                <w:webHidden/>
              </w:rPr>
            </w:r>
            <w:r>
              <w:rPr>
                <w:noProof/>
                <w:webHidden/>
              </w:rPr>
              <w:fldChar w:fldCharType="separate"/>
            </w:r>
            <w:r w:rsidR="00342305">
              <w:rPr>
                <w:noProof/>
                <w:webHidden/>
              </w:rPr>
              <w:t>7</w:t>
            </w:r>
            <w:r>
              <w:rPr>
                <w:noProof/>
                <w:webHidden/>
              </w:rPr>
              <w:fldChar w:fldCharType="end"/>
            </w:r>
          </w:hyperlink>
        </w:p>
        <w:p w14:paraId="47F7936D" w14:textId="4BE83D63"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11" w:history="1">
            <w:r w:rsidRPr="006A1E18">
              <w:rPr>
                <w:rStyle w:val="Hipercze"/>
                <w:rFonts w:cs="Arial"/>
                <w:noProof/>
              </w:rPr>
              <w:t xml:space="preserve">§ 8 </w:t>
            </w:r>
            <w:r w:rsidRPr="006A1E18">
              <w:rPr>
                <w:rStyle w:val="Hipercze"/>
                <w:noProof/>
              </w:rPr>
              <w:t>Sposób i forma składania wniosków oraz dokumenty niezbędne do udzielenia wsparcia</w:t>
            </w:r>
            <w:r>
              <w:rPr>
                <w:noProof/>
                <w:webHidden/>
              </w:rPr>
              <w:tab/>
            </w:r>
            <w:r>
              <w:rPr>
                <w:noProof/>
                <w:webHidden/>
              </w:rPr>
              <w:fldChar w:fldCharType="begin"/>
            </w:r>
            <w:r>
              <w:rPr>
                <w:noProof/>
                <w:webHidden/>
              </w:rPr>
              <w:instrText xml:space="preserve"> PAGEREF _Toc193982711 \h </w:instrText>
            </w:r>
            <w:r>
              <w:rPr>
                <w:noProof/>
                <w:webHidden/>
              </w:rPr>
            </w:r>
            <w:r>
              <w:rPr>
                <w:noProof/>
                <w:webHidden/>
              </w:rPr>
              <w:fldChar w:fldCharType="separate"/>
            </w:r>
            <w:r w:rsidR="00342305">
              <w:rPr>
                <w:noProof/>
                <w:webHidden/>
              </w:rPr>
              <w:t>7</w:t>
            </w:r>
            <w:r>
              <w:rPr>
                <w:noProof/>
                <w:webHidden/>
              </w:rPr>
              <w:fldChar w:fldCharType="end"/>
            </w:r>
          </w:hyperlink>
        </w:p>
        <w:p w14:paraId="7FDF93F6" w14:textId="217B49AD"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12" w:history="1">
            <w:r w:rsidRPr="006A1E18">
              <w:rPr>
                <w:rStyle w:val="Hipercze"/>
                <w:rFonts w:cs="Arial"/>
                <w:noProof/>
              </w:rPr>
              <w:t xml:space="preserve">§ 9 </w:t>
            </w:r>
            <w:r w:rsidRPr="006A1E18">
              <w:rPr>
                <w:rStyle w:val="Hipercze"/>
                <w:noProof/>
              </w:rPr>
              <w:t>Warunki udzielania wsparcia na realizację zadań</w:t>
            </w:r>
            <w:r>
              <w:rPr>
                <w:noProof/>
                <w:webHidden/>
              </w:rPr>
              <w:tab/>
            </w:r>
            <w:r>
              <w:rPr>
                <w:noProof/>
                <w:webHidden/>
              </w:rPr>
              <w:fldChar w:fldCharType="begin"/>
            </w:r>
            <w:r>
              <w:rPr>
                <w:noProof/>
                <w:webHidden/>
              </w:rPr>
              <w:instrText xml:space="preserve"> PAGEREF _Toc193982712 \h </w:instrText>
            </w:r>
            <w:r>
              <w:rPr>
                <w:noProof/>
                <w:webHidden/>
              </w:rPr>
            </w:r>
            <w:r>
              <w:rPr>
                <w:noProof/>
                <w:webHidden/>
              </w:rPr>
              <w:fldChar w:fldCharType="separate"/>
            </w:r>
            <w:r w:rsidR="00342305">
              <w:rPr>
                <w:noProof/>
                <w:webHidden/>
              </w:rPr>
              <w:t>8</w:t>
            </w:r>
            <w:r>
              <w:rPr>
                <w:noProof/>
                <w:webHidden/>
              </w:rPr>
              <w:fldChar w:fldCharType="end"/>
            </w:r>
          </w:hyperlink>
        </w:p>
        <w:p w14:paraId="3F3C3CA1" w14:textId="795095CC" w:rsidR="00716589" w:rsidRDefault="00716589">
          <w:pPr>
            <w:pStyle w:val="Spistreci2"/>
            <w:tabs>
              <w:tab w:val="right" w:leader="dot" w:pos="9205"/>
            </w:tabs>
            <w:rPr>
              <w:rFonts w:asciiTheme="minorHAnsi" w:eastAsiaTheme="minorEastAsia" w:hAnsiTheme="minorHAnsi"/>
              <w:noProof/>
              <w:kern w:val="2"/>
              <w:sz w:val="24"/>
              <w:szCs w:val="24"/>
              <w:lang w:eastAsia="pl-PL"/>
              <w14:ligatures w14:val="standardContextual"/>
            </w:rPr>
          </w:pPr>
          <w:hyperlink w:anchor="_Toc193982713" w:history="1">
            <w:r w:rsidRPr="006A1E18">
              <w:rPr>
                <w:rStyle w:val="Hipercze"/>
                <w:noProof/>
              </w:rPr>
              <w:t>§ 9.1 Ogólne warunki udzielenia wsparcia</w:t>
            </w:r>
            <w:r>
              <w:rPr>
                <w:noProof/>
                <w:webHidden/>
              </w:rPr>
              <w:tab/>
            </w:r>
            <w:r>
              <w:rPr>
                <w:noProof/>
                <w:webHidden/>
              </w:rPr>
              <w:fldChar w:fldCharType="begin"/>
            </w:r>
            <w:r>
              <w:rPr>
                <w:noProof/>
                <w:webHidden/>
              </w:rPr>
              <w:instrText xml:space="preserve"> PAGEREF _Toc193982713 \h </w:instrText>
            </w:r>
            <w:r>
              <w:rPr>
                <w:noProof/>
                <w:webHidden/>
              </w:rPr>
            </w:r>
            <w:r>
              <w:rPr>
                <w:noProof/>
                <w:webHidden/>
              </w:rPr>
              <w:fldChar w:fldCharType="separate"/>
            </w:r>
            <w:r w:rsidR="00342305">
              <w:rPr>
                <w:noProof/>
                <w:webHidden/>
              </w:rPr>
              <w:t>8</w:t>
            </w:r>
            <w:r>
              <w:rPr>
                <w:noProof/>
                <w:webHidden/>
              </w:rPr>
              <w:fldChar w:fldCharType="end"/>
            </w:r>
          </w:hyperlink>
        </w:p>
        <w:p w14:paraId="04EEB480" w14:textId="57C299B5" w:rsidR="00716589" w:rsidRDefault="00716589">
          <w:pPr>
            <w:pStyle w:val="Spistreci2"/>
            <w:tabs>
              <w:tab w:val="right" w:leader="dot" w:pos="9205"/>
            </w:tabs>
            <w:rPr>
              <w:rFonts w:asciiTheme="minorHAnsi" w:eastAsiaTheme="minorEastAsia" w:hAnsiTheme="minorHAnsi"/>
              <w:noProof/>
              <w:kern w:val="2"/>
              <w:sz w:val="24"/>
              <w:szCs w:val="24"/>
              <w:lang w:eastAsia="pl-PL"/>
              <w14:ligatures w14:val="standardContextual"/>
            </w:rPr>
          </w:pPr>
          <w:hyperlink w:anchor="_Toc193982714" w:history="1">
            <w:r w:rsidRPr="006A1E18">
              <w:rPr>
                <w:rStyle w:val="Hipercze"/>
                <w:noProof/>
              </w:rPr>
              <w:t>§ 9.2 Wymagane wskaźniki</w:t>
            </w:r>
            <w:r>
              <w:rPr>
                <w:noProof/>
                <w:webHidden/>
              </w:rPr>
              <w:tab/>
            </w:r>
            <w:r>
              <w:rPr>
                <w:noProof/>
                <w:webHidden/>
              </w:rPr>
              <w:fldChar w:fldCharType="begin"/>
            </w:r>
            <w:r>
              <w:rPr>
                <w:noProof/>
                <w:webHidden/>
              </w:rPr>
              <w:instrText xml:space="preserve"> PAGEREF _Toc193982714 \h </w:instrText>
            </w:r>
            <w:r>
              <w:rPr>
                <w:noProof/>
                <w:webHidden/>
              </w:rPr>
            </w:r>
            <w:r>
              <w:rPr>
                <w:noProof/>
                <w:webHidden/>
              </w:rPr>
              <w:fldChar w:fldCharType="separate"/>
            </w:r>
            <w:r w:rsidR="00342305">
              <w:rPr>
                <w:noProof/>
                <w:webHidden/>
              </w:rPr>
              <w:t>9</w:t>
            </w:r>
            <w:r>
              <w:rPr>
                <w:noProof/>
                <w:webHidden/>
              </w:rPr>
              <w:fldChar w:fldCharType="end"/>
            </w:r>
          </w:hyperlink>
        </w:p>
        <w:p w14:paraId="548F34F7" w14:textId="21FC47C8" w:rsidR="00716589" w:rsidRDefault="00716589">
          <w:pPr>
            <w:pStyle w:val="Spistreci2"/>
            <w:tabs>
              <w:tab w:val="right" w:leader="dot" w:pos="9205"/>
            </w:tabs>
            <w:rPr>
              <w:rFonts w:asciiTheme="minorHAnsi" w:eastAsiaTheme="minorEastAsia" w:hAnsiTheme="minorHAnsi"/>
              <w:noProof/>
              <w:kern w:val="2"/>
              <w:sz w:val="24"/>
              <w:szCs w:val="24"/>
              <w:lang w:eastAsia="pl-PL"/>
              <w14:ligatures w14:val="standardContextual"/>
            </w:rPr>
          </w:pPr>
          <w:hyperlink w:anchor="_Toc193982715" w:history="1">
            <w:r w:rsidRPr="006A1E18">
              <w:rPr>
                <w:rStyle w:val="Hipercze"/>
                <w:noProof/>
              </w:rPr>
              <w:t>§ 9.3 Budżet zadania, w tym kwalifikowalność wydatków</w:t>
            </w:r>
            <w:r>
              <w:rPr>
                <w:noProof/>
                <w:webHidden/>
              </w:rPr>
              <w:tab/>
            </w:r>
            <w:r>
              <w:rPr>
                <w:noProof/>
                <w:webHidden/>
              </w:rPr>
              <w:fldChar w:fldCharType="begin"/>
            </w:r>
            <w:r>
              <w:rPr>
                <w:noProof/>
                <w:webHidden/>
              </w:rPr>
              <w:instrText xml:space="preserve"> PAGEREF _Toc193982715 \h </w:instrText>
            </w:r>
            <w:r>
              <w:rPr>
                <w:noProof/>
                <w:webHidden/>
              </w:rPr>
            </w:r>
            <w:r>
              <w:rPr>
                <w:noProof/>
                <w:webHidden/>
              </w:rPr>
              <w:fldChar w:fldCharType="separate"/>
            </w:r>
            <w:r w:rsidR="00342305">
              <w:rPr>
                <w:noProof/>
                <w:webHidden/>
              </w:rPr>
              <w:t>10</w:t>
            </w:r>
            <w:r>
              <w:rPr>
                <w:noProof/>
                <w:webHidden/>
              </w:rPr>
              <w:fldChar w:fldCharType="end"/>
            </w:r>
          </w:hyperlink>
        </w:p>
        <w:p w14:paraId="14EFD6DA" w14:textId="380EFFB9" w:rsidR="00716589" w:rsidRDefault="00716589">
          <w:pPr>
            <w:pStyle w:val="Spistreci2"/>
            <w:tabs>
              <w:tab w:val="right" w:leader="dot" w:pos="9205"/>
            </w:tabs>
            <w:rPr>
              <w:rFonts w:asciiTheme="minorHAnsi" w:eastAsiaTheme="minorEastAsia" w:hAnsiTheme="minorHAnsi"/>
              <w:noProof/>
              <w:kern w:val="2"/>
              <w:sz w:val="24"/>
              <w:szCs w:val="24"/>
              <w:lang w:eastAsia="pl-PL"/>
              <w14:ligatures w14:val="standardContextual"/>
            </w:rPr>
          </w:pPr>
          <w:hyperlink w:anchor="_Toc193982716" w:history="1">
            <w:r w:rsidRPr="006A1E18">
              <w:rPr>
                <w:rStyle w:val="Hipercze"/>
                <w:noProof/>
              </w:rPr>
              <w:t>§ 9.4 Wymagania dotyczące zasad horyzontalnych</w:t>
            </w:r>
            <w:r>
              <w:rPr>
                <w:noProof/>
                <w:webHidden/>
              </w:rPr>
              <w:tab/>
            </w:r>
            <w:r>
              <w:rPr>
                <w:noProof/>
                <w:webHidden/>
              </w:rPr>
              <w:fldChar w:fldCharType="begin"/>
            </w:r>
            <w:r>
              <w:rPr>
                <w:noProof/>
                <w:webHidden/>
              </w:rPr>
              <w:instrText xml:space="preserve"> PAGEREF _Toc193982716 \h </w:instrText>
            </w:r>
            <w:r>
              <w:rPr>
                <w:noProof/>
                <w:webHidden/>
              </w:rPr>
            </w:r>
            <w:r>
              <w:rPr>
                <w:noProof/>
                <w:webHidden/>
              </w:rPr>
              <w:fldChar w:fldCharType="separate"/>
            </w:r>
            <w:r w:rsidR="00342305">
              <w:rPr>
                <w:noProof/>
                <w:webHidden/>
              </w:rPr>
              <w:t>11</w:t>
            </w:r>
            <w:r>
              <w:rPr>
                <w:noProof/>
                <w:webHidden/>
              </w:rPr>
              <w:fldChar w:fldCharType="end"/>
            </w:r>
          </w:hyperlink>
        </w:p>
        <w:p w14:paraId="50122AFB" w14:textId="5342F794"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17" w:history="1">
            <w:r w:rsidRPr="006A1E18">
              <w:rPr>
                <w:rStyle w:val="Hipercze"/>
                <w:rFonts w:cs="Arial"/>
                <w:noProof/>
              </w:rPr>
              <w:t xml:space="preserve">§ 10 </w:t>
            </w:r>
            <w:r w:rsidRPr="006A1E18">
              <w:rPr>
                <w:rStyle w:val="Hipercze"/>
                <w:noProof/>
              </w:rPr>
              <w:t>Kryteria wyboru grantobiorców</w:t>
            </w:r>
            <w:r>
              <w:rPr>
                <w:noProof/>
                <w:webHidden/>
              </w:rPr>
              <w:tab/>
            </w:r>
            <w:r>
              <w:rPr>
                <w:noProof/>
                <w:webHidden/>
              </w:rPr>
              <w:fldChar w:fldCharType="begin"/>
            </w:r>
            <w:r>
              <w:rPr>
                <w:noProof/>
                <w:webHidden/>
              </w:rPr>
              <w:instrText xml:space="preserve"> PAGEREF _Toc193982717 \h </w:instrText>
            </w:r>
            <w:r>
              <w:rPr>
                <w:noProof/>
                <w:webHidden/>
              </w:rPr>
            </w:r>
            <w:r>
              <w:rPr>
                <w:noProof/>
                <w:webHidden/>
              </w:rPr>
              <w:fldChar w:fldCharType="separate"/>
            </w:r>
            <w:r w:rsidR="00342305">
              <w:rPr>
                <w:noProof/>
                <w:webHidden/>
              </w:rPr>
              <w:t>11</w:t>
            </w:r>
            <w:r>
              <w:rPr>
                <w:noProof/>
                <w:webHidden/>
              </w:rPr>
              <w:fldChar w:fldCharType="end"/>
            </w:r>
          </w:hyperlink>
        </w:p>
        <w:p w14:paraId="6407CB74" w14:textId="4215EEA5"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18" w:history="1">
            <w:r w:rsidRPr="006A1E18">
              <w:rPr>
                <w:rStyle w:val="Hipercze"/>
                <w:rFonts w:cs="Arial"/>
                <w:noProof/>
              </w:rPr>
              <w:t xml:space="preserve">§ 11 </w:t>
            </w:r>
            <w:r w:rsidRPr="006A1E18">
              <w:rPr>
                <w:rStyle w:val="Hipercze"/>
                <w:noProof/>
              </w:rPr>
              <w:t>Zakres w jakim jest możliwe uzupełnianie lub poprawianie wniosku o powierzenie grantu oraz termin ich dokonania</w:t>
            </w:r>
            <w:r>
              <w:rPr>
                <w:noProof/>
                <w:webHidden/>
              </w:rPr>
              <w:tab/>
            </w:r>
            <w:r>
              <w:rPr>
                <w:noProof/>
                <w:webHidden/>
              </w:rPr>
              <w:fldChar w:fldCharType="begin"/>
            </w:r>
            <w:r>
              <w:rPr>
                <w:noProof/>
                <w:webHidden/>
              </w:rPr>
              <w:instrText xml:space="preserve"> PAGEREF _Toc193982718 \h </w:instrText>
            </w:r>
            <w:r>
              <w:rPr>
                <w:noProof/>
                <w:webHidden/>
              </w:rPr>
            </w:r>
            <w:r>
              <w:rPr>
                <w:noProof/>
                <w:webHidden/>
              </w:rPr>
              <w:fldChar w:fldCharType="separate"/>
            </w:r>
            <w:r w:rsidR="00342305">
              <w:rPr>
                <w:noProof/>
                <w:webHidden/>
              </w:rPr>
              <w:t>14</w:t>
            </w:r>
            <w:r>
              <w:rPr>
                <w:noProof/>
                <w:webHidden/>
              </w:rPr>
              <w:fldChar w:fldCharType="end"/>
            </w:r>
          </w:hyperlink>
        </w:p>
        <w:p w14:paraId="1A150D0A" w14:textId="32A2230B"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19" w:history="1">
            <w:r w:rsidRPr="006A1E18">
              <w:rPr>
                <w:rStyle w:val="Hipercze"/>
                <w:rFonts w:cs="Arial"/>
                <w:noProof/>
              </w:rPr>
              <w:t xml:space="preserve">§ 12 </w:t>
            </w:r>
            <w:r w:rsidRPr="006A1E18">
              <w:rPr>
                <w:rStyle w:val="Hipercze"/>
                <w:noProof/>
              </w:rPr>
              <w:t>Wymiana korespondencji między wnioskodawcą a LGD</w:t>
            </w:r>
            <w:r>
              <w:rPr>
                <w:noProof/>
                <w:webHidden/>
              </w:rPr>
              <w:tab/>
            </w:r>
            <w:r>
              <w:rPr>
                <w:noProof/>
                <w:webHidden/>
              </w:rPr>
              <w:fldChar w:fldCharType="begin"/>
            </w:r>
            <w:r>
              <w:rPr>
                <w:noProof/>
                <w:webHidden/>
              </w:rPr>
              <w:instrText xml:space="preserve"> PAGEREF _Toc193982719 \h </w:instrText>
            </w:r>
            <w:r>
              <w:rPr>
                <w:noProof/>
                <w:webHidden/>
              </w:rPr>
            </w:r>
            <w:r>
              <w:rPr>
                <w:noProof/>
                <w:webHidden/>
              </w:rPr>
              <w:fldChar w:fldCharType="separate"/>
            </w:r>
            <w:r w:rsidR="00342305">
              <w:rPr>
                <w:noProof/>
                <w:webHidden/>
              </w:rPr>
              <w:t>15</w:t>
            </w:r>
            <w:r>
              <w:rPr>
                <w:noProof/>
                <w:webHidden/>
              </w:rPr>
              <w:fldChar w:fldCharType="end"/>
            </w:r>
          </w:hyperlink>
        </w:p>
        <w:p w14:paraId="34A201B0" w14:textId="27306FC5"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0" w:history="1">
            <w:r w:rsidRPr="006A1E18">
              <w:rPr>
                <w:rStyle w:val="Hipercze"/>
                <w:rFonts w:cs="Arial"/>
                <w:noProof/>
              </w:rPr>
              <w:t xml:space="preserve">§ 13 </w:t>
            </w:r>
            <w:r w:rsidRPr="006A1E18">
              <w:rPr>
                <w:rStyle w:val="Hipercze"/>
                <w:noProof/>
              </w:rPr>
              <w:t>Czynności dokonywane przed udzieleniem wsparcia oraz termin ich dokonania</w:t>
            </w:r>
            <w:r>
              <w:rPr>
                <w:noProof/>
                <w:webHidden/>
              </w:rPr>
              <w:tab/>
            </w:r>
            <w:r>
              <w:rPr>
                <w:noProof/>
                <w:webHidden/>
              </w:rPr>
              <w:fldChar w:fldCharType="begin"/>
            </w:r>
            <w:r>
              <w:rPr>
                <w:noProof/>
                <w:webHidden/>
              </w:rPr>
              <w:instrText xml:space="preserve"> PAGEREF _Toc193982720 \h </w:instrText>
            </w:r>
            <w:r>
              <w:rPr>
                <w:noProof/>
                <w:webHidden/>
              </w:rPr>
            </w:r>
            <w:r>
              <w:rPr>
                <w:noProof/>
                <w:webHidden/>
              </w:rPr>
              <w:fldChar w:fldCharType="separate"/>
            </w:r>
            <w:r w:rsidR="00342305">
              <w:rPr>
                <w:noProof/>
                <w:webHidden/>
              </w:rPr>
              <w:t>15</w:t>
            </w:r>
            <w:r>
              <w:rPr>
                <w:noProof/>
                <w:webHidden/>
              </w:rPr>
              <w:fldChar w:fldCharType="end"/>
            </w:r>
          </w:hyperlink>
        </w:p>
        <w:p w14:paraId="46279A99" w14:textId="1B13B746"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1" w:history="1">
            <w:r w:rsidRPr="006A1E18">
              <w:rPr>
                <w:rStyle w:val="Hipercze"/>
                <w:rFonts w:cs="Arial"/>
                <w:noProof/>
              </w:rPr>
              <w:t xml:space="preserve">§ 14 </w:t>
            </w:r>
            <w:r w:rsidRPr="006A1E18">
              <w:rPr>
                <w:rStyle w:val="Hipercze"/>
                <w:noProof/>
              </w:rPr>
              <w:t>Procedura udzielenia grantów, w tym etapy postępowania  z wnioskiem o powierzenie grantu</w:t>
            </w:r>
            <w:r>
              <w:rPr>
                <w:noProof/>
                <w:webHidden/>
              </w:rPr>
              <w:tab/>
            </w:r>
            <w:r>
              <w:rPr>
                <w:noProof/>
                <w:webHidden/>
              </w:rPr>
              <w:fldChar w:fldCharType="begin"/>
            </w:r>
            <w:r>
              <w:rPr>
                <w:noProof/>
                <w:webHidden/>
              </w:rPr>
              <w:instrText xml:space="preserve"> PAGEREF _Toc193982721 \h </w:instrText>
            </w:r>
            <w:r>
              <w:rPr>
                <w:noProof/>
                <w:webHidden/>
              </w:rPr>
            </w:r>
            <w:r>
              <w:rPr>
                <w:noProof/>
                <w:webHidden/>
              </w:rPr>
              <w:fldChar w:fldCharType="separate"/>
            </w:r>
            <w:r w:rsidR="00342305">
              <w:rPr>
                <w:noProof/>
                <w:webHidden/>
              </w:rPr>
              <w:t>17</w:t>
            </w:r>
            <w:r>
              <w:rPr>
                <w:noProof/>
                <w:webHidden/>
              </w:rPr>
              <w:fldChar w:fldCharType="end"/>
            </w:r>
          </w:hyperlink>
        </w:p>
        <w:p w14:paraId="7862BB5E" w14:textId="420BDE82"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2" w:history="1">
            <w:r w:rsidRPr="006A1E18">
              <w:rPr>
                <w:rStyle w:val="Hipercze"/>
                <w:rFonts w:cs="Arial"/>
                <w:noProof/>
              </w:rPr>
              <w:t xml:space="preserve">§ 15 </w:t>
            </w:r>
            <w:r w:rsidRPr="006A1E18">
              <w:rPr>
                <w:rStyle w:val="Hipercze"/>
                <w:noProof/>
              </w:rPr>
              <w:t>Środki zaskarżenia przysługujące wnioskodawcy oraz podmiot właściwy do ich rozpatrzenia</w:t>
            </w:r>
            <w:r>
              <w:rPr>
                <w:noProof/>
                <w:webHidden/>
              </w:rPr>
              <w:tab/>
            </w:r>
            <w:r>
              <w:rPr>
                <w:noProof/>
                <w:webHidden/>
              </w:rPr>
              <w:fldChar w:fldCharType="begin"/>
            </w:r>
            <w:r>
              <w:rPr>
                <w:noProof/>
                <w:webHidden/>
              </w:rPr>
              <w:instrText xml:space="preserve"> PAGEREF _Toc193982722 \h </w:instrText>
            </w:r>
            <w:r>
              <w:rPr>
                <w:noProof/>
                <w:webHidden/>
              </w:rPr>
            </w:r>
            <w:r>
              <w:rPr>
                <w:noProof/>
                <w:webHidden/>
              </w:rPr>
              <w:fldChar w:fldCharType="separate"/>
            </w:r>
            <w:r w:rsidR="00342305">
              <w:rPr>
                <w:noProof/>
                <w:webHidden/>
              </w:rPr>
              <w:t>18</w:t>
            </w:r>
            <w:r>
              <w:rPr>
                <w:noProof/>
                <w:webHidden/>
              </w:rPr>
              <w:fldChar w:fldCharType="end"/>
            </w:r>
          </w:hyperlink>
        </w:p>
        <w:p w14:paraId="7EBAF28A" w14:textId="0147BC80"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3" w:history="1">
            <w:r w:rsidRPr="006A1E18">
              <w:rPr>
                <w:rStyle w:val="Hipercze"/>
                <w:rFonts w:cs="Arial"/>
                <w:noProof/>
              </w:rPr>
              <w:t xml:space="preserve">§ 16 </w:t>
            </w:r>
            <w:r w:rsidRPr="006A1E18">
              <w:rPr>
                <w:rStyle w:val="Hipercze"/>
                <w:noProof/>
              </w:rPr>
              <w:t>Forma i sposób udzielania informacji o naborze</w:t>
            </w:r>
            <w:r>
              <w:rPr>
                <w:noProof/>
                <w:webHidden/>
              </w:rPr>
              <w:tab/>
            </w:r>
            <w:r>
              <w:rPr>
                <w:noProof/>
                <w:webHidden/>
              </w:rPr>
              <w:fldChar w:fldCharType="begin"/>
            </w:r>
            <w:r>
              <w:rPr>
                <w:noProof/>
                <w:webHidden/>
              </w:rPr>
              <w:instrText xml:space="preserve"> PAGEREF _Toc193982723 \h </w:instrText>
            </w:r>
            <w:r>
              <w:rPr>
                <w:noProof/>
                <w:webHidden/>
              </w:rPr>
            </w:r>
            <w:r>
              <w:rPr>
                <w:noProof/>
                <w:webHidden/>
              </w:rPr>
              <w:fldChar w:fldCharType="separate"/>
            </w:r>
            <w:r w:rsidR="00342305">
              <w:rPr>
                <w:noProof/>
                <w:webHidden/>
              </w:rPr>
              <w:t>20</w:t>
            </w:r>
            <w:r>
              <w:rPr>
                <w:noProof/>
                <w:webHidden/>
              </w:rPr>
              <w:fldChar w:fldCharType="end"/>
            </w:r>
          </w:hyperlink>
        </w:p>
        <w:p w14:paraId="64F79FD3" w14:textId="6C378265"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4" w:history="1">
            <w:r w:rsidRPr="006A1E18">
              <w:rPr>
                <w:rStyle w:val="Hipercze"/>
                <w:rFonts w:cs="Arial"/>
                <w:noProof/>
              </w:rPr>
              <w:t xml:space="preserve">§ 17 </w:t>
            </w:r>
            <w:r w:rsidRPr="006A1E18">
              <w:rPr>
                <w:rStyle w:val="Hipercze"/>
                <w:noProof/>
              </w:rPr>
              <w:t>Unieważnienie naboru wniosków o powierzenie grantu</w:t>
            </w:r>
            <w:r>
              <w:rPr>
                <w:noProof/>
                <w:webHidden/>
              </w:rPr>
              <w:tab/>
            </w:r>
            <w:r>
              <w:rPr>
                <w:noProof/>
                <w:webHidden/>
              </w:rPr>
              <w:fldChar w:fldCharType="begin"/>
            </w:r>
            <w:r>
              <w:rPr>
                <w:noProof/>
                <w:webHidden/>
              </w:rPr>
              <w:instrText xml:space="preserve"> PAGEREF _Toc193982724 \h </w:instrText>
            </w:r>
            <w:r>
              <w:rPr>
                <w:noProof/>
                <w:webHidden/>
              </w:rPr>
            </w:r>
            <w:r>
              <w:rPr>
                <w:noProof/>
                <w:webHidden/>
              </w:rPr>
              <w:fldChar w:fldCharType="separate"/>
            </w:r>
            <w:r w:rsidR="00342305">
              <w:rPr>
                <w:noProof/>
                <w:webHidden/>
              </w:rPr>
              <w:t>20</w:t>
            </w:r>
            <w:r>
              <w:rPr>
                <w:noProof/>
                <w:webHidden/>
              </w:rPr>
              <w:fldChar w:fldCharType="end"/>
            </w:r>
          </w:hyperlink>
        </w:p>
        <w:p w14:paraId="0ABB600F" w14:textId="123C0C5B"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5" w:history="1">
            <w:r w:rsidRPr="006A1E18">
              <w:rPr>
                <w:rStyle w:val="Hipercze"/>
                <w:rFonts w:cs="Arial"/>
                <w:noProof/>
              </w:rPr>
              <w:t xml:space="preserve">§ 18 </w:t>
            </w:r>
            <w:r w:rsidRPr="006A1E18">
              <w:rPr>
                <w:rStyle w:val="Hipercze"/>
                <w:noProof/>
              </w:rPr>
              <w:t>Zmiana regulaminu</w:t>
            </w:r>
            <w:r>
              <w:rPr>
                <w:noProof/>
                <w:webHidden/>
              </w:rPr>
              <w:tab/>
            </w:r>
            <w:r>
              <w:rPr>
                <w:noProof/>
                <w:webHidden/>
              </w:rPr>
              <w:fldChar w:fldCharType="begin"/>
            </w:r>
            <w:r>
              <w:rPr>
                <w:noProof/>
                <w:webHidden/>
              </w:rPr>
              <w:instrText xml:space="preserve"> PAGEREF _Toc193982725 \h </w:instrText>
            </w:r>
            <w:r>
              <w:rPr>
                <w:noProof/>
                <w:webHidden/>
              </w:rPr>
            </w:r>
            <w:r>
              <w:rPr>
                <w:noProof/>
                <w:webHidden/>
              </w:rPr>
              <w:fldChar w:fldCharType="separate"/>
            </w:r>
            <w:r w:rsidR="00342305">
              <w:rPr>
                <w:noProof/>
                <w:webHidden/>
              </w:rPr>
              <w:t>20</w:t>
            </w:r>
            <w:r>
              <w:rPr>
                <w:noProof/>
                <w:webHidden/>
              </w:rPr>
              <w:fldChar w:fldCharType="end"/>
            </w:r>
          </w:hyperlink>
        </w:p>
        <w:p w14:paraId="5160E355" w14:textId="7697A204"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6" w:history="1">
            <w:r w:rsidRPr="006A1E18">
              <w:rPr>
                <w:rStyle w:val="Hipercze"/>
                <w:rFonts w:cs="Arial"/>
                <w:noProof/>
              </w:rPr>
              <w:t xml:space="preserve">§ 19 </w:t>
            </w:r>
            <w:r w:rsidRPr="006A1E18">
              <w:rPr>
                <w:rStyle w:val="Hipercze"/>
                <w:noProof/>
              </w:rPr>
              <w:t>Informacje związane z przetwarzaniem danych osobowych</w:t>
            </w:r>
            <w:r>
              <w:rPr>
                <w:noProof/>
                <w:webHidden/>
              </w:rPr>
              <w:tab/>
            </w:r>
            <w:r>
              <w:rPr>
                <w:noProof/>
                <w:webHidden/>
              </w:rPr>
              <w:fldChar w:fldCharType="begin"/>
            </w:r>
            <w:r>
              <w:rPr>
                <w:noProof/>
                <w:webHidden/>
              </w:rPr>
              <w:instrText xml:space="preserve"> PAGEREF _Toc193982726 \h </w:instrText>
            </w:r>
            <w:r>
              <w:rPr>
                <w:noProof/>
                <w:webHidden/>
              </w:rPr>
            </w:r>
            <w:r>
              <w:rPr>
                <w:noProof/>
                <w:webHidden/>
              </w:rPr>
              <w:fldChar w:fldCharType="separate"/>
            </w:r>
            <w:r w:rsidR="00342305">
              <w:rPr>
                <w:noProof/>
                <w:webHidden/>
              </w:rPr>
              <w:t>20</w:t>
            </w:r>
            <w:r>
              <w:rPr>
                <w:noProof/>
                <w:webHidden/>
              </w:rPr>
              <w:fldChar w:fldCharType="end"/>
            </w:r>
          </w:hyperlink>
        </w:p>
        <w:p w14:paraId="0CFE2373" w14:textId="60583281"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7" w:history="1">
            <w:r w:rsidRPr="006A1E18">
              <w:rPr>
                <w:rStyle w:val="Hipercze"/>
                <w:rFonts w:cs="Arial"/>
                <w:noProof/>
              </w:rPr>
              <w:t xml:space="preserve">§ 20 </w:t>
            </w:r>
            <w:r w:rsidRPr="006A1E18">
              <w:rPr>
                <w:rStyle w:val="Hipercze"/>
                <w:noProof/>
              </w:rPr>
              <w:t>Podstawy prawne oraz wykaz aktów prawnych, dokumentów i wytycznych, które mają zastosowanie w naborze wniosków o wsparcie</w:t>
            </w:r>
            <w:r>
              <w:rPr>
                <w:noProof/>
                <w:webHidden/>
              </w:rPr>
              <w:tab/>
            </w:r>
            <w:r>
              <w:rPr>
                <w:noProof/>
                <w:webHidden/>
              </w:rPr>
              <w:fldChar w:fldCharType="begin"/>
            </w:r>
            <w:r>
              <w:rPr>
                <w:noProof/>
                <w:webHidden/>
              </w:rPr>
              <w:instrText xml:space="preserve"> PAGEREF _Toc193982727 \h </w:instrText>
            </w:r>
            <w:r>
              <w:rPr>
                <w:noProof/>
                <w:webHidden/>
              </w:rPr>
            </w:r>
            <w:r>
              <w:rPr>
                <w:noProof/>
                <w:webHidden/>
              </w:rPr>
              <w:fldChar w:fldCharType="separate"/>
            </w:r>
            <w:r w:rsidR="00342305">
              <w:rPr>
                <w:noProof/>
                <w:webHidden/>
              </w:rPr>
              <w:t>22</w:t>
            </w:r>
            <w:r>
              <w:rPr>
                <w:noProof/>
                <w:webHidden/>
              </w:rPr>
              <w:fldChar w:fldCharType="end"/>
            </w:r>
          </w:hyperlink>
        </w:p>
        <w:p w14:paraId="0CA2B804" w14:textId="506AB9CF"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8" w:history="1">
            <w:r w:rsidRPr="006A1E18">
              <w:rPr>
                <w:rStyle w:val="Hipercze"/>
                <w:rFonts w:cs="Arial"/>
                <w:noProof/>
              </w:rPr>
              <w:t xml:space="preserve">§ 21 </w:t>
            </w:r>
            <w:r w:rsidRPr="006A1E18">
              <w:rPr>
                <w:rStyle w:val="Hipercze"/>
                <w:noProof/>
              </w:rPr>
              <w:t>Informacja o miejscu udostępnienia dokumentów</w:t>
            </w:r>
            <w:r>
              <w:rPr>
                <w:noProof/>
                <w:webHidden/>
              </w:rPr>
              <w:tab/>
            </w:r>
            <w:r>
              <w:rPr>
                <w:noProof/>
                <w:webHidden/>
              </w:rPr>
              <w:fldChar w:fldCharType="begin"/>
            </w:r>
            <w:r>
              <w:rPr>
                <w:noProof/>
                <w:webHidden/>
              </w:rPr>
              <w:instrText xml:space="preserve"> PAGEREF _Toc193982728 \h </w:instrText>
            </w:r>
            <w:r>
              <w:rPr>
                <w:noProof/>
                <w:webHidden/>
              </w:rPr>
            </w:r>
            <w:r>
              <w:rPr>
                <w:noProof/>
                <w:webHidden/>
              </w:rPr>
              <w:fldChar w:fldCharType="separate"/>
            </w:r>
            <w:r w:rsidR="00342305">
              <w:rPr>
                <w:noProof/>
                <w:webHidden/>
              </w:rPr>
              <w:t>23</w:t>
            </w:r>
            <w:r>
              <w:rPr>
                <w:noProof/>
                <w:webHidden/>
              </w:rPr>
              <w:fldChar w:fldCharType="end"/>
            </w:r>
          </w:hyperlink>
        </w:p>
        <w:p w14:paraId="597A1EA2" w14:textId="70DD87CC" w:rsidR="00716589" w:rsidRDefault="00716589">
          <w:pPr>
            <w:pStyle w:val="Spistreci1"/>
            <w:rPr>
              <w:rFonts w:asciiTheme="minorHAnsi" w:eastAsiaTheme="minorEastAsia" w:hAnsiTheme="minorHAnsi"/>
              <w:noProof/>
              <w:kern w:val="2"/>
              <w:sz w:val="24"/>
              <w:szCs w:val="24"/>
              <w:lang w:eastAsia="pl-PL"/>
              <w14:ligatures w14:val="standardContextual"/>
            </w:rPr>
          </w:pPr>
          <w:hyperlink w:anchor="_Toc193982729" w:history="1">
            <w:r w:rsidRPr="006A1E18">
              <w:rPr>
                <w:rStyle w:val="Hipercze"/>
                <w:rFonts w:cs="Arial"/>
                <w:noProof/>
              </w:rPr>
              <w:t xml:space="preserve">§ 22 </w:t>
            </w:r>
            <w:r w:rsidRPr="006A1E18">
              <w:rPr>
                <w:rStyle w:val="Hipercze"/>
                <w:noProof/>
              </w:rPr>
              <w:t>Wykaz załączników do regulaminu</w:t>
            </w:r>
            <w:r>
              <w:rPr>
                <w:noProof/>
                <w:webHidden/>
              </w:rPr>
              <w:tab/>
            </w:r>
            <w:r>
              <w:rPr>
                <w:noProof/>
                <w:webHidden/>
              </w:rPr>
              <w:fldChar w:fldCharType="begin"/>
            </w:r>
            <w:r>
              <w:rPr>
                <w:noProof/>
                <w:webHidden/>
              </w:rPr>
              <w:instrText xml:space="preserve"> PAGEREF _Toc193982729 \h </w:instrText>
            </w:r>
            <w:r>
              <w:rPr>
                <w:noProof/>
                <w:webHidden/>
              </w:rPr>
            </w:r>
            <w:r>
              <w:rPr>
                <w:noProof/>
                <w:webHidden/>
              </w:rPr>
              <w:fldChar w:fldCharType="separate"/>
            </w:r>
            <w:r w:rsidR="00342305">
              <w:rPr>
                <w:noProof/>
                <w:webHidden/>
              </w:rPr>
              <w:t>23</w:t>
            </w:r>
            <w:r>
              <w:rPr>
                <w:noProof/>
                <w:webHidden/>
              </w:rPr>
              <w:fldChar w:fldCharType="end"/>
            </w:r>
          </w:hyperlink>
        </w:p>
        <w:p w14:paraId="33C7984F" w14:textId="3CF61AFF" w:rsidR="007F4440" w:rsidRPr="009531F0" w:rsidRDefault="007F4440">
          <w:pPr>
            <w:rPr>
              <w:rFonts w:cs="Arial"/>
            </w:rPr>
          </w:pPr>
          <w:r w:rsidRPr="009531F0">
            <w:rPr>
              <w:rFonts w:cs="Arial"/>
              <w:b/>
              <w:bCs/>
            </w:rPr>
            <w:fldChar w:fldCharType="end"/>
          </w:r>
        </w:p>
      </w:sdtContent>
    </w:sdt>
    <w:p w14:paraId="6A1177A6" w14:textId="0E76C449" w:rsidR="000A79C9" w:rsidRPr="009531F0" w:rsidRDefault="000A79C9" w:rsidP="00DB76B4">
      <w:pPr>
        <w:pStyle w:val="Bezodstpw"/>
        <w:rPr>
          <w:rFonts w:ascii="Arial" w:hAnsi="Arial" w:cs="Arial"/>
        </w:rPr>
      </w:pPr>
    </w:p>
    <w:p w14:paraId="7D54D718" w14:textId="77777777" w:rsidR="000A79C9" w:rsidRPr="009531F0" w:rsidRDefault="000A79C9">
      <w:pPr>
        <w:rPr>
          <w:rFonts w:eastAsiaTheme="majorEastAsia" w:cs="Arial"/>
          <w:color w:val="2F5496" w:themeColor="accent1" w:themeShade="BF"/>
          <w:sz w:val="32"/>
          <w:szCs w:val="32"/>
        </w:rPr>
      </w:pPr>
      <w:r w:rsidRPr="009531F0">
        <w:rPr>
          <w:rFonts w:cs="Arial"/>
        </w:rPr>
        <w:br w:type="page"/>
      </w:r>
    </w:p>
    <w:p w14:paraId="7C8AFDC1" w14:textId="21CDCF2A" w:rsidR="003677E9" w:rsidRPr="00D026ED" w:rsidRDefault="00B071DA" w:rsidP="002C7F68">
      <w:pPr>
        <w:pStyle w:val="Nagwek1"/>
      </w:pPr>
      <w:bookmarkStart w:id="3" w:name="_Toc193982704"/>
      <w:r w:rsidRPr="00D026ED">
        <w:rPr>
          <w:rFonts w:cs="Arial"/>
        </w:rPr>
        <w:lastRenderedPageBreak/>
        <w:t>§</w:t>
      </w:r>
      <w:r w:rsidR="00B13018" w:rsidRPr="00D026ED">
        <w:rPr>
          <w:rFonts w:cs="Arial"/>
        </w:rPr>
        <w:t xml:space="preserve"> </w:t>
      </w:r>
      <w:r w:rsidRPr="00D026ED">
        <w:rPr>
          <w:rFonts w:cs="Arial"/>
        </w:rPr>
        <w:t xml:space="preserve">1 </w:t>
      </w:r>
      <w:r w:rsidR="003677E9" w:rsidRPr="00D026ED">
        <w:t>Wykaz pojęć i skrótów</w:t>
      </w:r>
      <w:bookmarkEnd w:id="3"/>
    </w:p>
    <w:p w14:paraId="6FA5C12D" w14:textId="77777777" w:rsidR="007F44D8" w:rsidRPr="00D026ED" w:rsidRDefault="003677E9" w:rsidP="002C7F68">
      <w:pPr>
        <w:rPr>
          <w:rFonts w:cs="Arial"/>
        </w:rPr>
      </w:pPr>
      <w:r w:rsidRPr="00D026ED">
        <w:rPr>
          <w:rFonts w:cs="Arial"/>
        </w:rPr>
        <w:t xml:space="preserve">Użyte w </w:t>
      </w:r>
      <w:r w:rsidR="007F44D8" w:rsidRPr="00D026ED">
        <w:rPr>
          <w:rFonts w:cs="Arial"/>
        </w:rPr>
        <w:t xml:space="preserve">niniejszym </w:t>
      </w:r>
      <w:r w:rsidRPr="00D026ED">
        <w:rPr>
          <w:rFonts w:cs="Arial"/>
        </w:rPr>
        <w:t>regulaminie</w:t>
      </w:r>
      <w:r w:rsidR="007F44D8" w:rsidRPr="00D026ED">
        <w:rPr>
          <w:rFonts w:cs="Arial"/>
        </w:rPr>
        <w:t xml:space="preserve"> zwroty oznaczają:</w:t>
      </w:r>
    </w:p>
    <w:p w14:paraId="0016E61A" w14:textId="77777777" w:rsidR="00DC50B5" w:rsidRPr="00D026ED" w:rsidRDefault="00DB4E4F" w:rsidP="0042613B">
      <w:pPr>
        <w:numPr>
          <w:ilvl w:val="1"/>
          <w:numId w:val="5"/>
        </w:numPr>
        <w:spacing w:before="100"/>
        <w:ind w:left="426" w:hanging="426"/>
        <w:rPr>
          <w:rFonts w:cs="Arial"/>
          <w:b/>
          <w:bCs/>
        </w:rPr>
      </w:pPr>
      <w:r w:rsidRPr="00D026ED">
        <w:rPr>
          <w:rFonts w:cs="Arial"/>
          <w:b/>
          <w:bCs/>
        </w:rPr>
        <w:t xml:space="preserve">EFS+ </w:t>
      </w:r>
      <w:r w:rsidRPr="00D026ED">
        <w:rPr>
          <w:rFonts w:cs="Arial"/>
        </w:rPr>
        <w:t>– Europejski Fundusz Społeczny Plus</w:t>
      </w:r>
      <w:r w:rsidR="00234E1B" w:rsidRPr="00D026ED">
        <w:rPr>
          <w:rFonts w:cs="Arial"/>
        </w:rPr>
        <w:t>;</w:t>
      </w:r>
    </w:p>
    <w:p w14:paraId="5A69F64F" w14:textId="71165E4D" w:rsidR="00DB4E4F" w:rsidRPr="00D026ED" w:rsidRDefault="00DC50B5" w:rsidP="0042613B">
      <w:pPr>
        <w:numPr>
          <w:ilvl w:val="1"/>
          <w:numId w:val="5"/>
        </w:numPr>
        <w:spacing w:before="100"/>
        <w:ind w:left="426" w:hanging="426"/>
        <w:rPr>
          <w:rFonts w:cs="Arial"/>
          <w:b/>
          <w:bCs/>
        </w:rPr>
      </w:pPr>
      <w:r w:rsidRPr="00D026ED">
        <w:rPr>
          <w:rFonts w:cs="Arial"/>
          <w:b/>
          <w:bCs/>
        </w:rPr>
        <w:t>Edukacja pozaformalna</w:t>
      </w:r>
      <w:r w:rsidRPr="00D026ED">
        <w:rPr>
          <w:rFonts w:cs="Arial"/>
        </w:rPr>
        <w:t xml:space="preserve"> </w:t>
      </w:r>
      <w:r w:rsidR="00CA43DD" w:rsidRPr="00D026ED">
        <w:rPr>
          <w:rFonts w:cs="Arial"/>
        </w:rPr>
        <w:t>–</w:t>
      </w:r>
      <w:r w:rsidRPr="00D026ED">
        <w:rPr>
          <w:rFonts w:cs="Arial"/>
        </w:rPr>
        <w:t xml:space="preserve"> </w:t>
      </w:r>
      <w:r w:rsidR="00CA43DD" w:rsidRPr="00D026ED">
        <w:rPr>
          <w:rFonts w:cs="Arial"/>
        </w:rPr>
        <w:t>kształcenie i szkolenie realizowane w ramach programów, które nie prowadzi do uzyskania kwalifikacji pełnych lub kwalifikacji</w:t>
      </w:r>
      <w:r w:rsidR="00D6159B" w:rsidRPr="00D026ED">
        <w:rPr>
          <w:rFonts w:cs="Arial"/>
        </w:rPr>
        <w:t>,</w:t>
      </w:r>
      <w:r w:rsidR="00CA43DD" w:rsidRPr="00D026ED">
        <w:rPr>
          <w:rFonts w:cs="Arial"/>
        </w:rPr>
        <w:t xml:space="preserve"> o których mowa w art. </w:t>
      </w:r>
      <w:r w:rsidR="00D6159B" w:rsidRPr="00D026ED">
        <w:rPr>
          <w:rFonts w:cs="Arial"/>
        </w:rPr>
        <w:t>2</w:t>
      </w:r>
      <w:r w:rsidR="00CA43DD" w:rsidRPr="00D026ED">
        <w:rPr>
          <w:rFonts w:cs="Arial"/>
        </w:rPr>
        <w:t xml:space="preserve"> </w:t>
      </w:r>
      <w:r w:rsidR="00D6159B" w:rsidRPr="00D026ED">
        <w:rPr>
          <w:rFonts w:cs="Arial"/>
        </w:rPr>
        <w:t>pkt</w:t>
      </w:r>
      <w:r w:rsidR="00CA43DD" w:rsidRPr="00D026ED">
        <w:rPr>
          <w:rFonts w:cs="Arial"/>
        </w:rPr>
        <w:t>. 2</w:t>
      </w:r>
      <w:r w:rsidR="00D6159B" w:rsidRPr="00D026ED">
        <w:rPr>
          <w:rFonts w:cs="Arial"/>
        </w:rPr>
        <w:t xml:space="preserve"> Ustawy z dnia </w:t>
      </w:r>
      <w:r w:rsidR="00DC68EB" w:rsidRPr="00D026ED">
        <w:rPr>
          <w:rFonts w:cs="Arial"/>
        </w:rPr>
        <w:t xml:space="preserve">22 grudnia </w:t>
      </w:r>
      <w:r w:rsidR="00D6159B" w:rsidRPr="00D026ED">
        <w:rPr>
          <w:rFonts w:cs="Arial"/>
        </w:rPr>
        <w:t>2015 r.</w:t>
      </w:r>
      <w:r w:rsidR="00CA43DD" w:rsidRPr="00D026ED">
        <w:rPr>
          <w:rFonts w:cs="Arial"/>
        </w:rPr>
        <w:t xml:space="preserve"> </w:t>
      </w:r>
      <w:r w:rsidR="00D6159B" w:rsidRPr="00D026ED">
        <w:rPr>
          <w:rFonts w:cs="Arial"/>
        </w:rPr>
        <w:t>o Zintegrowanym Systemie Kwalifikacji</w:t>
      </w:r>
      <w:r w:rsidRPr="00D026ED">
        <w:rPr>
          <w:rFonts w:cs="Arial"/>
        </w:rPr>
        <w:t>;</w:t>
      </w:r>
    </w:p>
    <w:p w14:paraId="6087D20F" w14:textId="55928514" w:rsidR="00234E1B" w:rsidRPr="00D026ED" w:rsidRDefault="00234E1B" w:rsidP="0042613B">
      <w:pPr>
        <w:numPr>
          <w:ilvl w:val="1"/>
          <w:numId w:val="5"/>
        </w:numPr>
        <w:spacing w:before="100" w:line="22" w:lineRule="atLeast"/>
        <w:ind w:left="425" w:hanging="425"/>
        <w:rPr>
          <w:rFonts w:cs="Arial"/>
        </w:rPr>
      </w:pPr>
      <w:r w:rsidRPr="00D026ED">
        <w:rPr>
          <w:rFonts w:cs="Arial"/>
          <w:b/>
          <w:bCs/>
        </w:rPr>
        <w:t>FEP 2021-2027</w:t>
      </w:r>
      <w:r w:rsidRPr="00D026ED">
        <w:rPr>
          <w:rFonts w:cs="Arial"/>
        </w:rPr>
        <w:t xml:space="preserve"> - Program regionalny Fundusze Europejskie dla Podkarpacia 2021-2027;</w:t>
      </w:r>
    </w:p>
    <w:p w14:paraId="2E1B26F7" w14:textId="77777777" w:rsidR="00DB4E4F" w:rsidRPr="00D026ED" w:rsidRDefault="00DB4E4F" w:rsidP="0042613B">
      <w:pPr>
        <w:numPr>
          <w:ilvl w:val="1"/>
          <w:numId w:val="5"/>
        </w:numPr>
        <w:tabs>
          <w:tab w:val="num" w:pos="1440"/>
        </w:tabs>
        <w:spacing w:before="100" w:line="22" w:lineRule="atLeast"/>
        <w:ind w:left="425" w:hanging="425"/>
        <w:rPr>
          <w:rFonts w:cs="Arial"/>
        </w:rPr>
      </w:pPr>
      <w:r w:rsidRPr="00D026ED">
        <w:rPr>
          <w:rFonts w:eastAsia="Calibri" w:cs="Arial"/>
          <w:b/>
          <w:bCs/>
        </w:rPr>
        <w:t xml:space="preserve">grant </w:t>
      </w:r>
      <w:r w:rsidRPr="00D026ED">
        <w:rPr>
          <w:rFonts w:eastAsia="Calibri" w:cs="Arial"/>
        </w:rPr>
        <w:t>– środki finansowe, które grantodawca powierzył grantobiorcy, na realizację zadań służących osiągnięciu celu projektu grantowego;</w:t>
      </w:r>
    </w:p>
    <w:p w14:paraId="62B2ABA5" w14:textId="5BFA1D67" w:rsidR="00DB4E4F" w:rsidRPr="00D026ED" w:rsidRDefault="00DB4E4F" w:rsidP="0042613B">
      <w:pPr>
        <w:numPr>
          <w:ilvl w:val="1"/>
          <w:numId w:val="5"/>
        </w:numPr>
        <w:tabs>
          <w:tab w:val="num" w:pos="1440"/>
        </w:tabs>
        <w:spacing w:before="100" w:line="22" w:lineRule="atLeast"/>
        <w:ind w:left="425" w:hanging="425"/>
        <w:rPr>
          <w:rFonts w:cs="Arial"/>
        </w:rPr>
      </w:pPr>
      <w:r w:rsidRPr="00D026ED">
        <w:rPr>
          <w:rFonts w:eastAsia="Calibri" w:cs="Arial"/>
          <w:b/>
          <w:bCs/>
        </w:rPr>
        <w:t xml:space="preserve">grantobiorca </w:t>
      </w:r>
      <w:r w:rsidRPr="00D026ED">
        <w:rPr>
          <w:rFonts w:eastAsia="Calibri" w:cs="Arial"/>
        </w:rPr>
        <w:t xml:space="preserve">– </w:t>
      </w:r>
      <w:r w:rsidR="0095027D" w:rsidRPr="00D026ED">
        <w:rPr>
          <w:rFonts w:eastAsia="Calibri" w:cs="Arial"/>
        </w:rPr>
        <w:t>podmiot publiczny albo prywatny, wybrany w drodze otwartego konkursu ogłoszonego przez LGD w ramach realizacji projektu grantowego.</w:t>
      </w:r>
      <w:r w:rsidRPr="00D026ED">
        <w:rPr>
          <w:rFonts w:eastAsia="Calibri" w:cs="Arial"/>
        </w:rPr>
        <w:t xml:space="preserve"> Na potrzeby niniejszego regulaminu – grantobiorca przed udzieleniem wsparcia w postaci grantu określany będzie </w:t>
      </w:r>
      <w:r w:rsidRPr="00D026ED">
        <w:rPr>
          <w:rFonts w:eastAsia="Calibri" w:cs="Arial"/>
          <w:b/>
          <w:bCs/>
        </w:rPr>
        <w:t>wnioskodawcą lub podmiotem ubiegającym się o powierzenie grantu</w:t>
      </w:r>
      <w:r w:rsidRPr="00D026ED">
        <w:rPr>
          <w:rFonts w:eastAsia="Calibri" w:cs="Arial"/>
          <w:bCs/>
        </w:rPr>
        <w:t>;</w:t>
      </w:r>
    </w:p>
    <w:p w14:paraId="75FFC09A" w14:textId="29B44B1B" w:rsidR="00DC50B5" w:rsidRPr="00D026ED" w:rsidRDefault="00DB4E4F" w:rsidP="0042613B">
      <w:pPr>
        <w:numPr>
          <w:ilvl w:val="1"/>
          <w:numId w:val="5"/>
        </w:numPr>
        <w:spacing w:before="100"/>
        <w:ind w:left="426" w:hanging="426"/>
        <w:rPr>
          <w:rFonts w:cs="Arial"/>
        </w:rPr>
      </w:pPr>
      <w:r w:rsidRPr="00D026ED">
        <w:rPr>
          <w:rFonts w:eastAsia="Times New Roman" w:cs="Arial"/>
          <w:b/>
          <w:bCs/>
          <w:spacing w:val="-6"/>
          <w:lang w:eastAsia="pl-PL" w:bidi="pl-PL"/>
        </w:rPr>
        <w:t xml:space="preserve">grantodawca/ </w:t>
      </w:r>
      <w:r w:rsidRPr="00D026ED">
        <w:rPr>
          <w:rFonts w:eastAsia="Times New Roman" w:cs="Arial"/>
          <w:b/>
          <w:spacing w:val="-6"/>
          <w:lang w:eastAsia="pl-PL" w:bidi="pl-PL"/>
        </w:rPr>
        <w:t>beneficjent projektu grantowego</w:t>
      </w:r>
      <w:r w:rsidRPr="00D026ED">
        <w:rPr>
          <w:rFonts w:eastAsia="Times New Roman" w:cs="Arial"/>
          <w:b/>
          <w:bCs/>
          <w:spacing w:val="-6"/>
          <w:lang w:eastAsia="pl-PL" w:bidi="pl-PL"/>
        </w:rPr>
        <w:t xml:space="preserve"> </w:t>
      </w:r>
      <w:r w:rsidRPr="00D026ED">
        <w:rPr>
          <w:rFonts w:eastAsia="Times New Roman" w:cs="Arial"/>
          <w:spacing w:val="-6"/>
          <w:lang w:eastAsia="pl-PL" w:bidi="pl-PL"/>
        </w:rPr>
        <w:t xml:space="preserve">– Stowarzyszenie </w:t>
      </w:r>
      <w:r w:rsidR="00D54DF8" w:rsidRPr="00D026ED">
        <w:rPr>
          <w:rFonts w:eastAsia="Times New Roman" w:cs="Arial"/>
          <w:spacing w:val="-6"/>
          <w:lang w:eastAsia="pl-PL" w:bidi="pl-PL"/>
        </w:rPr>
        <w:t>„Kraina Sanu”- Lokalna Grupa Działania</w:t>
      </w:r>
      <w:r w:rsidRPr="00D026ED">
        <w:rPr>
          <w:rFonts w:eastAsia="Times New Roman" w:cs="Arial"/>
          <w:bCs/>
          <w:spacing w:val="-6"/>
          <w:lang w:eastAsia="pl-PL" w:bidi="pl-PL"/>
        </w:rPr>
        <w:t xml:space="preserve">, które zawarło z Zarządem Województwa Podkarpackiego umowę nr </w:t>
      </w:r>
      <w:r w:rsidR="00230C19" w:rsidRPr="00D026ED">
        <w:rPr>
          <w:rFonts w:eastAsia="Times New Roman" w:cs="Arial"/>
          <w:bCs/>
          <w:spacing w:val="-6"/>
          <w:lang w:eastAsia="pl-PL" w:bidi="pl-PL"/>
        </w:rPr>
        <w:t xml:space="preserve"> </w:t>
      </w:r>
      <w:r w:rsidR="0042613B" w:rsidRPr="0042613B">
        <w:rPr>
          <w:rFonts w:eastAsia="Times New Roman" w:cs="Arial"/>
          <w:bCs/>
          <w:spacing w:val="-6"/>
          <w:lang w:eastAsia="pl-PL" w:bidi="pl-PL"/>
        </w:rPr>
        <w:t>FEPK.08.01-IZ.00-000</w:t>
      </w:r>
      <w:r w:rsidR="0042613B">
        <w:rPr>
          <w:rFonts w:eastAsia="Times New Roman" w:cs="Arial"/>
          <w:bCs/>
          <w:spacing w:val="-6"/>
          <w:lang w:eastAsia="pl-PL" w:bidi="pl-PL"/>
        </w:rPr>
        <w:t>8</w:t>
      </w:r>
      <w:r w:rsidR="0042613B" w:rsidRPr="0042613B">
        <w:rPr>
          <w:rFonts w:eastAsia="Times New Roman" w:cs="Arial"/>
          <w:bCs/>
          <w:spacing w:val="-6"/>
          <w:lang w:eastAsia="pl-PL" w:bidi="pl-PL"/>
        </w:rPr>
        <w:t>/25</w:t>
      </w:r>
      <w:r w:rsidR="00230C19" w:rsidRPr="00D026ED">
        <w:rPr>
          <w:rFonts w:eastAsia="Times New Roman" w:cs="Arial"/>
          <w:bCs/>
          <w:spacing w:val="-6"/>
          <w:lang w:eastAsia="pl-PL" w:bidi="pl-PL"/>
        </w:rPr>
        <w:t xml:space="preserve"> </w:t>
      </w:r>
      <w:r w:rsidRPr="00D026ED">
        <w:rPr>
          <w:rFonts w:eastAsia="Times New Roman" w:cs="Arial"/>
          <w:bCs/>
          <w:spacing w:val="-6"/>
          <w:lang w:eastAsia="pl-PL" w:bidi="pl-PL"/>
        </w:rPr>
        <w:t>na realizację projektu grantowego p</w:t>
      </w:r>
      <w:r w:rsidR="00621649" w:rsidRPr="00D026ED">
        <w:rPr>
          <w:rFonts w:eastAsia="Times New Roman" w:cs="Arial"/>
          <w:bCs/>
          <w:spacing w:val="-6"/>
          <w:lang w:eastAsia="pl-PL" w:bidi="pl-PL"/>
        </w:rPr>
        <w:t>t</w:t>
      </w:r>
      <w:r w:rsidRPr="00D026ED">
        <w:rPr>
          <w:rFonts w:eastAsia="Times New Roman" w:cs="Arial"/>
          <w:bCs/>
          <w:spacing w:val="-6"/>
          <w:lang w:eastAsia="pl-PL" w:bidi="pl-PL"/>
        </w:rPr>
        <w:t>.</w:t>
      </w:r>
      <w:r w:rsidR="00A2088F" w:rsidRPr="00D026ED">
        <w:rPr>
          <w:rFonts w:eastAsia="Times New Roman" w:cs="Arial"/>
          <w:bCs/>
          <w:spacing w:val="-6"/>
          <w:lang w:eastAsia="pl-PL" w:bidi="pl-PL"/>
        </w:rPr>
        <w:t xml:space="preserve"> Rozwój zdolności uczniów poza edukacją formalną z obszaru LSR Stowarzyszenia Kraina Sanu – LGD.</w:t>
      </w:r>
    </w:p>
    <w:p w14:paraId="7D6DF8C9" w14:textId="77777777" w:rsidR="00DC50B5" w:rsidRPr="00D026ED" w:rsidRDefault="00DC50B5" w:rsidP="0042613B">
      <w:pPr>
        <w:numPr>
          <w:ilvl w:val="1"/>
          <w:numId w:val="5"/>
        </w:numPr>
        <w:spacing w:before="100"/>
        <w:ind w:left="426" w:hanging="426"/>
        <w:rPr>
          <w:rFonts w:cs="Arial"/>
        </w:rPr>
      </w:pPr>
      <w:r w:rsidRPr="00D026ED">
        <w:rPr>
          <w:rFonts w:cs="Arial"/>
          <w:b/>
          <w:bCs/>
        </w:rPr>
        <w:t>Kompetencje</w:t>
      </w:r>
      <w:r w:rsidRPr="00D026ED">
        <w:rPr>
          <w:rFonts w:cs="Arial"/>
        </w:rPr>
        <w:t xml:space="preserve"> - należy rozumieć jako szeroko rozumianą zdolność podejmowania określonych działań i wykonywania zadań z wykorzystaniem efektów uczenia się (wiedzy, umiejętności i kompetencji społecznych) oraz własnych doświadczeń;</w:t>
      </w:r>
    </w:p>
    <w:p w14:paraId="7B6FB194" w14:textId="0C625B35" w:rsidR="00DB4E4F" w:rsidRPr="00D026ED" w:rsidRDefault="00DC50B5" w:rsidP="0042613B">
      <w:pPr>
        <w:numPr>
          <w:ilvl w:val="1"/>
          <w:numId w:val="5"/>
        </w:numPr>
        <w:spacing w:before="100"/>
        <w:ind w:left="426" w:hanging="426"/>
        <w:rPr>
          <w:rFonts w:cs="Arial"/>
        </w:rPr>
      </w:pPr>
      <w:r w:rsidRPr="00D026ED">
        <w:rPr>
          <w:rFonts w:cs="Arial"/>
          <w:b/>
          <w:bCs/>
        </w:rPr>
        <w:t>Kompetencje społeczne</w:t>
      </w:r>
      <w:r w:rsidRPr="00D026ED">
        <w:rPr>
          <w:rFonts w:cs="Arial"/>
        </w:rPr>
        <w:t xml:space="preserve"> - należy rozumieć jako rozwiniętą w toku uczenia się zdolność kształtowania własnego rozwoju oraz autonomicznego i odpowiedzialnego uczestniczenia w życiu zawodowym i społecznym, z uwzględnieniem, etycznego kontekstu własnego postępowania (art. 2 pkt 7 ustawy z dnia 22 grudnia 2015 r. o Zintegrowanym Systemie Kwalifikacji);</w:t>
      </w:r>
    </w:p>
    <w:p w14:paraId="06FC7667" w14:textId="06660F05" w:rsidR="00DB4E4F" w:rsidRPr="00D026ED" w:rsidRDefault="00DB4E4F" w:rsidP="0042613B">
      <w:pPr>
        <w:numPr>
          <w:ilvl w:val="1"/>
          <w:numId w:val="5"/>
        </w:numPr>
        <w:spacing w:before="100"/>
        <w:ind w:left="425" w:hanging="425"/>
        <w:rPr>
          <w:rFonts w:cs="Arial"/>
        </w:rPr>
      </w:pPr>
      <w:r w:rsidRPr="00D026ED">
        <w:rPr>
          <w:rFonts w:cs="Arial"/>
          <w:b/>
          <w:bCs/>
        </w:rPr>
        <w:t>LGD</w:t>
      </w:r>
      <w:r w:rsidRPr="00D026ED">
        <w:rPr>
          <w:rFonts w:cs="Arial"/>
        </w:rPr>
        <w:t xml:space="preserve"> – Stowarzyszenie</w:t>
      </w:r>
      <w:r w:rsidR="004D6026" w:rsidRPr="00D026ED">
        <w:rPr>
          <w:rFonts w:cs="Arial"/>
        </w:rPr>
        <w:t xml:space="preserve"> </w:t>
      </w:r>
      <w:r w:rsidR="00A2088F" w:rsidRPr="00D026ED">
        <w:rPr>
          <w:rFonts w:cs="Arial"/>
        </w:rPr>
        <w:t>„Kraina Sanu” – Lokalna Grupa Działania</w:t>
      </w:r>
    </w:p>
    <w:p w14:paraId="2F8E1E76" w14:textId="7518B3B2" w:rsidR="00621649" w:rsidRPr="00D026ED" w:rsidRDefault="00DB4E4F" w:rsidP="0042613B">
      <w:pPr>
        <w:numPr>
          <w:ilvl w:val="1"/>
          <w:numId w:val="5"/>
        </w:numPr>
        <w:spacing w:before="100"/>
        <w:ind w:left="426" w:hanging="426"/>
        <w:rPr>
          <w:rFonts w:cs="Arial"/>
        </w:rPr>
      </w:pPr>
      <w:r w:rsidRPr="00D026ED">
        <w:rPr>
          <w:rFonts w:cs="Arial"/>
          <w:b/>
          <w:bCs/>
        </w:rPr>
        <w:t>LSR</w:t>
      </w:r>
      <w:r w:rsidRPr="00D026ED">
        <w:rPr>
          <w:rFonts w:cs="Arial"/>
        </w:rPr>
        <w:t xml:space="preserve"> – Strategia Rozwoju Lokalnego kierowanego przez społeczność Stowarzyszenia</w:t>
      </w:r>
      <w:r w:rsidR="004D6026" w:rsidRPr="00D026ED">
        <w:rPr>
          <w:rFonts w:cs="Arial"/>
        </w:rPr>
        <w:t xml:space="preserve"> </w:t>
      </w:r>
      <w:r w:rsidR="00A2088F" w:rsidRPr="00D026ED">
        <w:rPr>
          <w:rFonts w:cs="Arial"/>
        </w:rPr>
        <w:t>„Kraina Sanu” - LGD</w:t>
      </w:r>
      <w:r w:rsidRPr="00D026ED">
        <w:rPr>
          <w:rFonts w:cs="Arial"/>
        </w:rPr>
        <w:t xml:space="preserve"> na lata </w:t>
      </w:r>
      <w:r w:rsidR="00A2088F" w:rsidRPr="00D026ED">
        <w:rPr>
          <w:rFonts w:cs="Arial"/>
        </w:rPr>
        <w:t>2023-2027</w:t>
      </w:r>
    </w:p>
    <w:p w14:paraId="398C2DF5" w14:textId="60F718E4" w:rsidR="00DC50B5" w:rsidRPr="00D026ED" w:rsidRDefault="00621649" w:rsidP="0042613B">
      <w:pPr>
        <w:numPr>
          <w:ilvl w:val="1"/>
          <w:numId w:val="5"/>
        </w:numPr>
        <w:spacing w:before="100"/>
        <w:ind w:left="426" w:hanging="426"/>
        <w:rPr>
          <w:rFonts w:cs="Arial"/>
        </w:rPr>
      </w:pPr>
      <w:r w:rsidRPr="00D026ED">
        <w:rPr>
          <w:rFonts w:cs="Arial"/>
          <w:b/>
          <w:bCs/>
        </w:rPr>
        <w:t>LWK</w:t>
      </w:r>
      <w:r w:rsidRPr="00D026ED">
        <w:rPr>
          <w:rFonts w:cs="Arial"/>
        </w:rPr>
        <w:t xml:space="preserve"> - Lista Wskaźników Kluczowych Europejskiego Funduszu Społecznego EFS+ , dostępna na Stronie FEP;</w:t>
      </w:r>
    </w:p>
    <w:p w14:paraId="7371481F" w14:textId="50ECC016" w:rsidR="00DC50B5" w:rsidRPr="00D026ED" w:rsidRDefault="00DC50B5" w:rsidP="0042613B">
      <w:pPr>
        <w:numPr>
          <w:ilvl w:val="1"/>
          <w:numId w:val="5"/>
        </w:numPr>
        <w:spacing w:before="100"/>
        <w:ind w:left="426" w:hanging="426"/>
        <w:rPr>
          <w:rFonts w:cs="Arial"/>
        </w:rPr>
      </w:pPr>
      <w:r w:rsidRPr="00D026ED">
        <w:rPr>
          <w:rFonts w:cs="Arial"/>
          <w:b/>
          <w:bCs/>
        </w:rPr>
        <w:t>Okres kwalifikowalności wydatków</w:t>
      </w:r>
      <w:r w:rsidRPr="00D026ED">
        <w:rPr>
          <w:rFonts w:cs="Arial"/>
        </w:rPr>
        <w:t xml:space="preserve"> – należy przez to rozumieć okres, w którym mogą być ponoszone wydatki kwalifikowane w ramach projektu grantowego;</w:t>
      </w:r>
    </w:p>
    <w:p w14:paraId="1E56F5CF" w14:textId="6018530C" w:rsidR="00DB4E4F" w:rsidRPr="00D026ED" w:rsidRDefault="00DC50B5" w:rsidP="0042613B">
      <w:pPr>
        <w:numPr>
          <w:ilvl w:val="1"/>
          <w:numId w:val="5"/>
        </w:numPr>
        <w:spacing w:before="100"/>
        <w:ind w:left="426" w:hanging="426"/>
        <w:rPr>
          <w:rFonts w:cs="Arial"/>
        </w:rPr>
      </w:pPr>
      <w:r w:rsidRPr="00D026ED">
        <w:rPr>
          <w:rFonts w:cs="Arial"/>
          <w:b/>
          <w:bCs/>
        </w:rPr>
        <w:t>Ostateczny odbiorca/uczestnik projektu</w:t>
      </w:r>
      <w:r w:rsidRPr="00D026ED">
        <w:rPr>
          <w:rFonts w:cs="Arial"/>
        </w:rPr>
        <w:t xml:space="preserve"> - osoba fizyczna, </w:t>
      </w:r>
      <w:r w:rsidR="002F6677" w:rsidRPr="00D026ED">
        <w:rPr>
          <w:rFonts w:cs="Arial"/>
        </w:rPr>
        <w:t>bez względu na wiek, bezpośrednio korzystająca z interwencji EFS+. Osoby korzystające bezpośrednio ze wsparcia EFS+ to osoby, które ta interwencja ma na celu wesprzeć</w:t>
      </w:r>
      <w:r w:rsidRPr="00D026ED">
        <w:rPr>
          <w:rFonts w:cs="Arial"/>
        </w:rPr>
        <w:t>;</w:t>
      </w:r>
    </w:p>
    <w:p w14:paraId="6196855C" w14:textId="6F506726" w:rsidR="002A133C" w:rsidRPr="00D026ED" w:rsidRDefault="00DB4E4F" w:rsidP="0042613B">
      <w:pPr>
        <w:numPr>
          <w:ilvl w:val="1"/>
          <w:numId w:val="5"/>
        </w:numPr>
        <w:spacing w:before="100"/>
        <w:ind w:left="426" w:hanging="426"/>
        <w:rPr>
          <w:rFonts w:cs="Arial"/>
          <w:b/>
          <w:bCs/>
        </w:rPr>
      </w:pPr>
      <w:r w:rsidRPr="00D026ED">
        <w:rPr>
          <w:rFonts w:cs="Arial"/>
          <w:b/>
          <w:bCs/>
        </w:rPr>
        <w:t xml:space="preserve">procedura </w:t>
      </w:r>
      <w:r w:rsidRPr="00D026ED">
        <w:rPr>
          <w:rFonts w:cs="Arial"/>
        </w:rPr>
        <w:t>– procedura ogłaszania, oceny i wyboru grantobiorców w ramach wdrażania</w:t>
      </w:r>
      <w:r w:rsidRPr="00D026ED">
        <w:rPr>
          <w:rFonts w:cs="Arial"/>
          <w:b/>
          <w:bCs/>
        </w:rPr>
        <w:t xml:space="preserve"> </w:t>
      </w:r>
      <w:r w:rsidRPr="00D026ED">
        <w:rPr>
          <w:rFonts w:cs="Arial"/>
        </w:rPr>
        <w:t xml:space="preserve">Strategii Rozwoju Lokalnego kierowanego przez społeczność Stowarzyszenia </w:t>
      </w:r>
      <w:r w:rsidR="00A2088F" w:rsidRPr="00D026ED">
        <w:rPr>
          <w:rFonts w:cs="Arial"/>
        </w:rPr>
        <w:t>„Kraina Sanu” - LGD</w:t>
      </w:r>
      <w:r w:rsidRPr="00D026ED">
        <w:rPr>
          <w:rFonts w:cs="Arial"/>
        </w:rPr>
        <w:t xml:space="preserve"> – komponent EFS+;</w:t>
      </w:r>
    </w:p>
    <w:p w14:paraId="0A69CBBB" w14:textId="6BE23EF7" w:rsidR="002A133C" w:rsidRPr="00D026ED" w:rsidRDefault="002A133C" w:rsidP="0042613B">
      <w:pPr>
        <w:numPr>
          <w:ilvl w:val="1"/>
          <w:numId w:val="5"/>
        </w:numPr>
        <w:spacing w:before="100"/>
        <w:ind w:left="426" w:hanging="426"/>
        <w:rPr>
          <w:rFonts w:cs="Arial"/>
          <w:b/>
          <w:bCs/>
        </w:rPr>
      </w:pPr>
      <w:r w:rsidRPr="00D026ED">
        <w:rPr>
          <w:rFonts w:cs="Arial"/>
          <w:b/>
        </w:rPr>
        <w:t xml:space="preserve">program </w:t>
      </w:r>
      <w:r w:rsidRPr="00D026ED">
        <w:rPr>
          <w:rFonts w:cs="Arial"/>
        </w:rPr>
        <w:t>– Program Fundusze Europejskie dla Podkarpacia 2021 – 2027 (FEP 2021 – 2027);</w:t>
      </w:r>
    </w:p>
    <w:p w14:paraId="46F319DB" w14:textId="77777777" w:rsidR="00DB4E4F" w:rsidRPr="00D026ED" w:rsidRDefault="00DB4E4F" w:rsidP="0042613B">
      <w:pPr>
        <w:numPr>
          <w:ilvl w:val="1"/>
          <w:numId w:val="5"/>
        </w:numPr>
        <w:spacing w:before="100"/>
        <w:ind w:left="425" w:hanging="425"/>
        <w:rPr>
          <w:rFonts w:cs="Arial"/>
        </w:rPr>
      </w:pPr>
      <w:r w:rsidRPr="00D026ED">
        <w:rPr>
          <w:rFonts w:eastAsia="Calibri" w:cs="Arial"/>
          <w:b/>
          <w:bCs/>
        </w:rPr>
        <w:t xml:space="preserve">projekt grantowy </w:t>
      </w:r>
      <w:r w:rsidRPr="00D026ED">
        <w:rPr>
          <w:rFonts w:eastAsia="Calibri" w:cs="Arial"/>
        </w:rPr>
        <w:t>– operacja, w ramach której beneficjent będący LGD udziela innym podmiotom wybranym przez LGD, zwanymi dalej „grantobiorcami”, grantów na realizację zadań służących osiągnięciu celu tej operacji</w:t>
      </w:r>
      <w:r w:rsidRPr="00D026ED">
        <w:rPr>
          <w:rFonts w:cs="Arial"/>
        </w:rPr>
        <w:t>;</w:t>
      </w:r>
    </w:p>
    <w:p w14:paraId="59589927" w14:textId="4DF3E6AD" w:rsidR="0095027D" w:rsidRPr="00D026ED" w:rsidRDefault="0095027D" w:rsidP="0042613B">
      <w:pPr>
        <w:numPr>
          <w:ilvl w:val="1"/>
          <w:numId w:val="5"/>
        </w:numPr>
        <w:spacing w:before="100"/>
        <w:ind w:left="425" w:hanging="425"/>
        <w:rPr>
          <w:rFonts w:cs="Arial"/>
        </w:rPr>
      </w:pPr>
      <w:r w:rsidRPr="00D026ED">
        <w:rPr>
          <w:rFonts w:cs="Arial"/>
          <w:b/>
        </w:rPr>
        <w:t>Rada</w:t>
      </w:r>
      <w:r w:rsidRPr="00D026ED">
        <w:rPr>
          <w:rFonts w:cs="Arial"/>
        </w:rPr>
        <w:t xml:space="preserve"> – Organ decyzyjny Stowarzyszenia</w:t>
      </w:r>
      <w:r w:rsidR="004D6026" w:rsidRPr="00D026ED">
        <w:rPr>
          <w:rFonts w:cs="Arial"/>
        </w:rPr>
        <w:t xml:space="preserve"> </w:t>
      </w:r>
      <w:r w:rsidR="00A2088F" w:rsidRPr="00D026ED">
        <w:rPr>
          <w:rFonts w:cs="Arial"/>
        </w:rPr>
        <w:t>„Kraina Sanu” - LGD</w:t>
      </w:r>
      <w:r w:rsidRPr="00D026ED">
        <w:rPr>
          <w:rFonts w:cs="Arial"/>
        </w:rPr>
        <w:t>;</w:t>
      </w:r>
    </w:p>
    <w:p w14:paraId="7733CA0F" w14:textId="36CAF517" w:rsidR="00DB4E4F" w:rsidRPr="00D026ED" w:rsidRDefault="00DB4E4F" w:rsidP="0042613B">
      <w:pPr>
        <w:numPr>
          <w:ilvl w:val="1"/>
          <w:numId w:val="5"/>
        </w:numPr>
        <w:spacing w:before="100"/>
        <w:ind w:left="426" w:hanging="426"/>
        <w:rPr>
          <w:rFonts w:cs="Arial"/>
        </w:rPr>
      </w:pPr>
      <w:r w:rsidRPr="00D026ED">
        <w:rPr>
          <w:rFonts w:eastAsia="Calibri" w:cs="Arial"/>
          <w:b/>
          <w:bCs/>
        </w:rPr>
        <w:t xml:space="preserve">regulamin </w:t>
      </w:r>
      <w:r w:rsidRPr="00D026ED">
        <w:rPr>
          <w:rFonts w:cs="Arial"/>
        </w:rPr>
        <w:t xml:space="preserve">– </w:t>
      </w:r>
      <w:r w:rsidR="002A133C" w:rsidRPr="00D026ED">
        <w:rPr>
          <w:rFonts w:cs="Arial"/>
        </w:rPr>
        <w:t xml:space="preserve">niniejszy </w:t>
      </w:r>
      <w:r w:rsidRPr="00D026ED">
        <w:rPr>
          <w:rFonts w:cs="Arial"/>
        </w:rPr>
        <w:t>regulamin naboru wniosków o powierzenie grantu;</w:t>
      </w:r>
    </w:p>
    <w:p w14:paraId="6D4E5AF4" w14:textId="1F2CB8FA" w:rsidR="00DC50B5" w:rsidRPr="00D026ED" w:rsidRDefault="00234E1B" w:rsidP="0042613B">
      <w:pPr>
        <w:numPr>
          <w:ilvl w:val="1"/>
          <w:numId w:val="5"/>
        </w:numPr>
        <w:tabs>
          <w:tab w:val="num" w:pos="1440"/>
        </w:tabs>
        <w:spacing w:before="100" w:line="22" w:lineRule="atLeast"/>
        <w:ind w:left="425" w:hanging="425"/>
        <w:rPr>
          <w:rFonts w:cs="Arial"/>
        </w:rPr>
      </w:pPr>
      <w:r w:rsidRPr="00D026ED">
        <w:rPr>
          <w:rFonts w:cs="Arial"/>
          <w:b/>
          <w:bCs/>
        </w:rPr>
        <w:lastRenderedPageBreak/>
        <w:t xml:space="preserve">RODO </w:t>
      </w:r>
      <w:r w:rsidRPr="00D026ED">
        <w:rPr>
          <w:rFonts w:cs="Arial"/>
        </w:rPr>
        <w:t>–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(Dz.Urz.UE.L.119.1</w:t>
      </w:r>
      <w:r w:rsidR="00A2088F" w:rsidRPr="00D026ED">
        <w:rPr>
          <w:rFonts w:cs="Arial"/>
        </w:rPr>
        <w:t xml:space="preserve"> z późn. zm</w:t>
      </w:r>
      <w:r w:rsidRPr="00D026ED">
        <w:rPr>
          <w:rFonts w:cs="Arial"/>
        </w:rPr>
        <w:t>);</w:t>
      </w:r>
    </w:p>
    <w:p w14:paraId="2221601B" w14:textId="16F8B6EC" w:rsidR="00234E1B" w:rsidRPr="00D026ED" w:rsidRDefault="00DC50B5" w:rsidP="0042613B">
      <w:pPr>
        <w:numPr>
          <w:ilvl w:val="1"/>
          <w:numId w:val="5"/>
        </w:numPr>
        <w:tabs>
          <w:tab w:val="num" w:pos="1440"/>
        </w:tabs>
        <w:spacing w:before="100" w:line="22" w:lineRule="atLeast"/>
        <w:ind w:left="425" w:hanging="425"/>
        <w:rPr>
          <w:rFonts w:cs="Arial"/>
        </w:rPr>
      </w:pPr>
      <w:r w:rsidRPr="00D026ED">
        <w:rPr>
          <w:rFonts w:cs="Arial"/>
          <w:b/>
          <w:bCs/>
        </w:rPr>
        <w:t>rozliczenie wydatków</w:t>
      </w:r>
      <w:r w:rsidRPr="00D026ED">
        <w:rPr>
          <w:rFonts w:cs="Arial"/>
        </w:rPr>
        <w:t xml:space="preserve"> – należy przez to rozumieć wykazanie i udokumentowanie we wniosku o płatność informacji na temat realizacji zadania, wydatków oraz osiągnięcia wskaźników przez grantobiorcę i potwierdzenie ich przez LGD/grantodawcę;</w:t>
      </w:r>
    </w:p>
    <w:p w14:paraId="01992C0A" w14:textId="35BE210E" w:rsidR="002A133C" w:rsidRPr="00D026ED" w:rsidRDefault="00DF04E5" w:rsidP="0042613B">
      <w:pPr>
        <w:numPr>
          <w:ilvl w:val="1"/>
          <w:numId w:val="5"/>
        </w:numPr>
        <w:spacing w:before="100"/>
        <w:ind w:left="426" w:hanging="426"/>
        <w:rPr>
          <w:rFonts w:cs="Arial"/>
        </w:rPr>
      </w:pPr>
      <w:r w:rsidRPr="00D026ED">
        <w:rPr>
          <w:rFonts w:eastAsia="Calibri" w:cs="Arial"/>
          <w:b/>
          <w:bCs/>
        </w:rPr>
        <w:t xml:space="preserve">rozporządzenie EFS+ </w:t>
      </w:r>
      <w:r w:rsidRPr="00D026ED">
        <w:rPr>
          <w:rFonts w:eastAsia="Calibri" w:cs="Arial"/>
        </w:rPr>
        <w:t>– Rozporządzenie Parlamentu Europejskiego i Rady (UE) 2021/1057 z dnia 24 czerwca 2021 r. ustanawiającego Europejski Fundusz Społeczny Plus (EFS+) oraz uchylającego rozporządzenie (UE) nr 1296/2013</w:t>
      </w:r>
      <w:r w:rsidR="00A2088F" w:rsidRPr="00D026ED">
        <w:rPr>
          <w:rFonts w:cs="Arial"/>
        </w:rPr>
        <w:t xml:space="preserve"> z późn. zm</w:t>
      </w:r>
      <w:r w:rsidRPr="00D026ED">
        <w:rPr>
          <w:rFonts w:eastAsia="Calibri" w:cs="Arial"/>
        </w:rPr>
        <w:t>;</w:t>
      </w:r>
    </w:p>
    <w:p w14:paraId="4492643E" w14:textId="2F704D56" w:rsidR="002A133C" w:rsidRPr="00D026ED" w:rsidRDefault="002A133C" w:rsidP="0042613B">
      <w:pPr>
        <w:numPr>
          <w:ilvl w:val="1"/>
          <w:numId w:val="5"/>
        </w:numPr>
        <w:spacing w:before="100"/>
        <w:ind w:left="426" w:hanging="426"/>
        <w:rPr>
          <w:rFonts w:cs="Arial"/>
        </w:rPr>
      </w:pPr>
      <w:r w:rsidRPr="00D026ED">
        <w:rPr>
          <w:rFonts w:cs="Arial"/>
          <w:b/>
        </w:rPr>
        <w:t xml:space="preserve">rozporządzenie </w:t>
      </w:r>
      <w:r w:rsidR="00775BEC" w:rsidRPr="00D026ED">
        <w:rPr>
          <w:rFonts w:cs="Arial"/>
          <w:b/>
        </w:rPr>
        <w:t xml:space="preserve">ogólne </w:t>
      </w:r>
      <w:r w:rsidRPr="00D026ED">
        <w:rPr>
          <w:rFonts w:cs="Arial"/>
        </w:rPr>
        <w:t>– Rozporządzenie Parlamentu Europejskiego i Rady  (UE) 2021/1060 z dnia 24 czerwca 2021</w:t>
      </w:r>
      <w:r w:rsidR="00A2088F" w:rsidRPr="00D026ED">
        <w:rPr>
          <w:rFonts w:cs="Arial"/>
        </w:rPr>
        <w:t xml:space="preserve"> z późn. zm</w:t>
      </w:r>
      <w:r w:rsidRPr="00D026ED">
        <w:rPr>
          <w:rFonts w:cs="Arial"/>
        </w:rPr>
        <w:t>;</w:t>
      </w:r>
    </w:p>
    <w:p w14:paraId="2F608CDB" w14:textId="2267D6C3" w:rsidR="00B00DDB" w:rsidRPr="00D026ED" w:rsidRDefault="00B00DDB" w:rsidP="0042613B">
      <w:pPr>
        <w:numPr>
          <w:ilvl w:val="1"/>
          <w:numId w:val="5"/>
        </w:numPr>
        <w:spacing w:before="100"/>
        <w:ind w:left="426" w:hanging="426"/>
        <w:rPr>
          <w:rFonts w:cs="Arial"/>
        </w:rPr>
      </w:pPr>
      <w:r w:rsidRPr="00D026ED">
        <w:rPr>
          <w:rFonts w:cs="Arial"/>
          <w:b/>
        </w:rPr>
        <w:t xml:space="preserve">SZOP </w:t>
      </w:r>
      <w:r w:rsidRPr="00D026ED">
        <w:rPr>
          <w:rFonts w:cs="Arial"/>
        </w:rPr>
        <w:t>– Szczegółowy Opis Priorytetów Programu Fundusze Europejskie dla Podkarpacia 2021-2027</w:t>
      </w:r>
      <w:r w:rsidR="00621649" w:rsidRPr="00D026ED">
        <w:rPr>
          <w:rFonts w:cs="Arial"/>
        </w:rPr>
        <w:t>;</w:t>
      </w:r>
    </w:p>
    <w:p w14:paraId="02433755" w14:textId="07ECCC57" w:rsidR="002A133C" w:rsidRPr="00D026ED" w:rsidRDefault="00DB4E4F" w:rsidP="0042613B">
      <w:pPr>
        <w:numPr>
          <w:ilvl w:val="1"/>
          <w:numId w:val="5"/>
        </w:numPr>
        <w:tabs>
          <w:tab w:val="num" w:pos="1440"/>
        </w:tabs>
        <w:spacing w:before="100" w:line="22" w:lineRule="atLeast"/>
        <w:ind w:left="425" w:hanging="425"/>
        <w:rPr>
          <w:rFonts w:cs="Arial"/>
        </w:rPr>
      </w:pPr>
      <w:r w:rsidRPr="00D026ED">
        <w:rPr>
          <w:rFonts w:eastAsia="Calibri" w:cs="Arial"/>
          <w:b/>
          <w:bCs/>
        </w:rPr>
        <w:t xml:space="preserve">umowa o powierzenie grantu </w:t>
      </w:r>
      <w:r w:rsidRPr="00D026ED">
        <w:rPr>
          <w:rFonts w:eastAsia="Calibri" w:cs="Arial"/>
        </w:rPr>
        <w:t>–</w:t>
      </w:r>
      <w:r w:rsidRPr="00D026ED">
        <w:rPr>
          <w:rFonts w:eastAsia="Calibri" w:cs="Arial"/>
          <w:b/>
          <w:bCs/>
        </w:rPr>
        <w:t xml:space="preserve"> </w:t>
      </w:r>
      <w:r w:rsidRPr="00D026ED">
        <w:rPr>
          <w:rFonts w:eastAsia="Calibri" w:cs="Arial"/>
          <w:bCs/>
        </w:rPr>
        <w:t xml:space="preserve">umowa </w:t>
      </w:r>
      <w:r w:rsidRPr="00D026ED">
        <w:rPr>
          <w:rFonts w:eastAsia="Calibri" w:cs="Arial"/>
        </w:rPr>
        <w:t>zawierana między grantobiorcą a beneficjentem projektu grantowego (LGD), określająca szczegółowe zasady, tryb i warunki realizacji oraz rozliczenia wydatków w ramach projektu poprzez sformułowanie praw i obowiązków</w:t>
      </w:r>
      <w:r w:rsidR="00621649" w:rsidRPr="00D026ED">
        <w:rPr>
          <w:rFonts w:eastAsia="Calibri" w:cs="Arial"/>
        </w:rPr>
        <w:t>;</w:t>
      </w:r>
    </w:p>
    <w:p w14:paraId="77EB3663" w14:textId="116A93C1" w:rsidR="002A133C" w:rsidRPr="00D026ED" w:rsidRDefault="002A133C" w:rsidP="0042613B">
      <w:pPr>
        <w:numPr>
          <w:ilvl w:val="1"/>
          <w:numId w:val="5"/>
        </w:numPr>
        <w:tabs>
          <w:tab w:val="num" w:pos="1440"/>
        </w:tabs>
        <w:spacing w:before="100" w:line="22" w:lineRule="atLeast"/>
        <w:ind w:left="425" w:hanging="425"/>
        <w:rPr>
          <w:rFonts w:cs="Arial"/>
        </w:rPr>
      </w:pPr>
      <w:r w:rsidRPr="00D026ED">
        <w:rPr>
          <w:rFonts w:cs="Arial"/>
          <w:b/>
        </w:rPr>
        <w:t xml:space="preserve">ustawa o finansach publicznych </w:t>
      </w:r>
      <w:r w:rsidRPr="00D026ED">
        <w:rPr>
          <w:rFonts w:cs="Arial"/>
        </w:rPr>
        <w:t>– Ustawa z dnia 27 sierpnia 2009 r. o finansach publicznych (</w:t>
      </w:r>
      <w:r w:rsidR="005E55FC" w:rsidRPr="00D026ED">
        <w:rPr>
          <w:rFonts w:cs="Arial"/>
        </w:rPr>
        <w:t>Dz. U. z 2024 r., poz. 1530 z późn. zm.</w:t>
      </w:r>
      <w:r w:rsidRPr="00D026ED">
        <w:rPr>
          <w:rFonts w:cs="Arial"/>
        </w:rPr>
        <w:t>);</w:t>
      </w:r>
    </w:p>
    <w:p w14:paraId="343F7638" w14:textId="5DF092A8" w:rsidR="005C716A" w:rsidRPr="00D026ED" w:rsidRDefault="002A133C" w:rsidP="0042613B">
      <w:pPr>
        <w:numPr>
          <w:ilvl w:val="1"/>
          <w:numId w:val="5"/>
        </w:numPr>
        <w:tabs>
          <w:tab w:val="num" w:pos="1440"/>
        </w:tabs>
        <w:spacing w:before="100" w:line="22" w:lineRule="atLeast"/>
        <w:ind w:left="425" w:hanging="425"/>
        <w:rPr>
          <w:rFonts w:cs="Arial"/>
        </w:rPr>
      </w:pPr>
      <w:r w:rsidRPr="00D026ED">
        <w:rPr>
          <w:rFonts w:cs="Arial"/>
          <w:b/>
        </w:rPr>
        <w:t xml:space="preserve">ustawa o ochronie małoletnich </w:t>
      </w:r>
      <w:r w:rsidRPr="00D026ED">
        <w:rPr>
          <w:rFonts w:cs="Arial"/>
        </w:rPr>
        <w:t>- Ustawa z dnia 16 maja 2016 r. o przeciwdziałaniu zagrożeniom przestępczością na tle seksualnym i ochronie małoletnich (</w:t>
      </w:r>
      <w:r w:rsidR="003A1B24" w:rsidRPr="00D026ED">
        <w:rPr>
          <w:rFonts w:cs="Arial"/>
        </w:rPr>
        <w:t xml:space="preserve">t.j. </w:t>
      </w:r>
      <w:r w:rsidRPr="00D026ED">
        <w:rPr>
          <w:rFonts w:cs="Arial"/>
        </w:rPr>
        <w:t>Dz. U. z 2024 r. poz. 560</w:t>
      </w:r>
      <w:r w:rsidR="00A2088F" w:rsidRPr="00D026ED">
        <w:rPr>
          <w:rFonts w:cs="Arial"/>
        </w:rPr>
        <w:t xml:space="preserve"> z późn. zm</w:t>
      </w:r>
      <w:r w:rsidRPr="00D026ED">
        <w:rPr>
          <w:rFonts w:cs="Arial"/>
        </w:rPr>
        <w:t>);</w:t>
      </w:r>
    </w:p>
    <w:p w14:paraId="3E1746EE" w14:textId="6AB42AFC" w:rsidR="00DB4E4F" w:rsidRPr="00D026ED" w:rsidRDefault="00DB4E4F" w:rsidP="0042613B">
      <w:pPr>
        <w:numPr>
          <w:ilvl w:val="1"/>
          <w:numId w:val="5"/>
        </w:numPr>
        <w:spacing w:before="100"/>
        <w:ind w:left="426" w:hanging="426"/>
        <w:rPr>
          <w:rFonts w:cs="Arial"/>
        </w:rPr>
      </w:pPr>
      <w:r w:rsidRPr="00D026ED">
        <w:rPr>
          <w:rFonts w:cs="Arial"/>
          <w:b/>
          <w:bCs/>
        </w:rPr>
        <w:t>ustawa RLKS</w:t>
      </w:r>
      <w:r w:rsidRPr="00D026ED">
        <w:rPr>
          <w:rFonts w:cs="Arial"/>
        </w:rPr>
        <w:t xml:space="preserve"> – ustawa z dnia 20 lutego 2015 r. o rozwoju lokalnym z udziałem lokalnej społeczności ( </w:t>
      </w:r>
      <w:r w:rsidR="003A1B24" w:rsidRPr="00D026ED">
        <w:rPr>
          <w:rFonts w:cs="Arial"/>
        </w:rPr>
        <w:t xml:space="preserve">t.j. </w:t>
      </w:r>
      <w:r w:rsidRPr="00D026ED">
        <w:rPr>
          <w:rFonts w:cs="Arial"/>
        </w:rPr>
        <w:t>Dz. U. z 202</w:t>
      </w:r>
      <w:r w:rsidR="003A1B24" w:rsidRPr="00D026ED">
        <w:rPr>
          <w:rFonts w:cs="Arial"/>
        </w:rPr>
        <w:t>5</w:t>
      </w:r>
      <w:r w:rsidRPr="00D026ED">
        <w:rPr>
          <w:rFonts w:cs="Arial"/>
        </w:rPr>
        <w:t xml:space="preserve"> r., poz. 1</w:t>
      </w:r>
      <w:r w:rsidR="003A1B24" w:rsidRPr="00D026ED">
        <w:rPr>
          <w:rFonts w:cs="Arial"/>
        </w:rPr>
        <w:t>82</w:t>
      </w:r>
      <w:r w:rsidR="00A2088F" w:rsidRPr="00D026ED">
        <w:rPr>
          <w:rFonts w:cs="Arial"/>
        </w:rPr>
        <w:t xml:space="preserve"> z późn. zm</w:t>
      </w:r>
      <w:r w:rsidRPr="00D026ED">
        <w:rPr>
          <w:rFonts w:cs="Arial"/>
        </w:rPr>
        <w:t>);</w:t>
      </w:r>
    </w:p>
    <w:p w14:paraId="21A2F37F" w14:textId="5C4BC2B7" w:rsidR="0095027D" w:rsidRPr="00D026ED" w:rsidRDefault="00DB4E4F" w:rsidP="0042613B">
      <w:pPr>
        <w:numPr>
          <w:ilvl w:val="1"/>
          <w:numId w:val="5"/>
        </w:numPr>
        <w:spacing w:before="100"/>
        <w:ind w:left="426" w:hanging="426"/>
        <w:rPr>
          <w:rFonts w:cs="Arial"/>
        </w:rPr>
      </w:pPr>
      <w:r w:rsidRPr="00D026ED">
        <w:rPr>
          <w:rFonts w:cs="Arial"/>
          <w:b/>
        </w:rPr>
        <w:t>ustawa wdrożeniowa</w:t>
      </w:r>
      <w:r w:rsidRPr="00D026ED">
        <w:rPr>
          <w:rFonts w:cs="Arial"/>
        </w:rPr>
        <w:t xml:space="preserve"> – ustawa z dnia 28 kwietnia 2022 r o zasadach realizacji zadań finansowanych ze środków europejskich w perspektywie finansowej 2021 – 2027 (Dz. U. z 2022 r., poz. 1079</w:t>
      </w:r>
      <w:r w:rsidR="005E55FC" w:rsidRPr="00D026ED">
        <w:rPr>
          <w:rFonts w:cs="Arial"/>
        </w:rPr>
        <w:t xml:space="preserve"> z późn. zm.</w:t>
      </w:r>
      <w:r w:rsidRPr="00D026ED">
        <w:rPr>
          <w:rFonts w:cs="Arial"/>
        </w:rPr>
        <w:t>)</w:t>
      </w:r>
      <w:r w:rsidRPr="00D026ED">
        <w:rPr>
          <w:rFonts w:cs="Arial"/>
          <w:iCs/>
        </w:rPr>
        <w:t>;</w:t>
      </w:r>
    </w:p>
    <w:p w14:paraId="3532182A" w14:textId="73626AAA" w:rsidR="002A133C" w:rsidRPr="00D026ED" w:rsidRDefault="00DB4E4F" w:rsidP="0042613B">
      <w:pPr>
        <w:numPr>
          <w:ilvl w:val="1"/>
          <w:numId w:val="5"/>
        </w:numPr>
        <w:spacing w:before="100"/>
        <w:ind w:left="426" w:hanging="426"/>
        <w:rPr>
          <w:rFonts w:cs="Arial"/>
        </w:rPr>
      </w:pPr>
      <w:r w:rsidRPr="00D026ED">
        <w:rPr>
          <w:rFonts w:eastAsia="Calibri" w:cs="Arial"/>
          <w:b/>
          <w:bCs/>
        </w:rPr>
        <w:t xml:space="preserve">wniosek </w:t>
      </w:r>
      <w:r w:rsidRPr="00D026ED">
        <w:rPr>
          <w:rFonts w:eastAsia="Calibri" w:cs="Arial"/>
        </w:rPr>
        <w:t xml:space="preserve">– </w:t>
      </w:r>
      <w:r w:rsidRPr="00D026ED">
        <w:rPr>
          <w:rFonts w:eastAsia="Calibri" w:cs="Arial"/>
          <w:bCs/>
        </w:rPr>
        <w:t>wniosek o powierzenie grantu</w:t>
      </w:r>
      <w:r w:rsidRPr="00D026ED">
        <w:rPr>
          <w:rFonts w:eastAsia="Calibri" w:cs="Arial"/>
          <w:b/>
          <w:bCs/>
        </w:rPr>
        <w:t xml:space="preserve"> </w:t>
      </w:r>
      <w:r w:rsidRPr="00D026ED">
        <w:rPr>
          <w:rFonts w:eastAsia="Calibri" w:cs="Arial"/>
        </w:rPr>
        <w:t>składany do LGD w ramach otwartego naboru, na realizację zadań służących osiągnięciu celu projektu grantowego;</w:t>
      </w:r>
    </w:p>
    <w:p w14:paraId="154DF6DD" w14:textId="77777777" w:rsidR="002A133C" w:rsidRPr="00D026ED" w:rsidRDefault="002A133C" w:rsidP="0042613B">
      <w:pPr>
        <w:numPr>
          <w:ilvl w:val="1"/>
          <w:numId w:val="5"/>
        </w:numPr>
        <w:tabs>
          <w:tab w:val="num" w:pos="1440"/>
        </w:tabs>
        <w:spacing w:before="100" w:line="22" w:lineRule="atLeast"/>
        <w:ind w:left="425" w:hanging="425"/>
        <w:rPr>
          <w:rFonts w:cs="Arial"/>
        </w:rPr>
      </w:pPr>
      <w:r w:rsidRPr="00D026ED">
        <w:rPr>
          <w:rFonts w:cs="Arial"/>
          <w:b/>
          <w:bCs/>
        </w:rPr>
        <w:t xml:space="preserve">wytyczne </w:t>
      </w:r>
      <w:r w:rsidRPr="00D026ED">
        <w:rPr>
          <w:rFonts w:cs="Arial"/>
        </w:rPr>
        <w:t>–</w:t>
      </w:r>
      <w:r w:rsidRPr="00D026ED">
        <w:rPr>
          <w:rFonts w:cs="Arial"/>
          <w:b/>
          <w:bCs/>
        </w:rPr>
        <w:t xml:space="preserve"> </w:t>
      </w:r>
      <w:r w:rsidRPr="00D026ED">
        <w:rPr>
          <w:rFonts w:cs="Arial"/>
        </w:rPr>
        <w:t>Wytyczne dotyczące realizacji projektów z udziałem środków Europejskiego Funduszu Społecznego Plus w regionalnych programach na lata 2021 – 2027;</w:t>
      </w:r>
    </w:p>
    <w:p w14:paraId="43B794DE" w14:textId="28284938" w:rsidR="002A133C" w:rsidRPr="00D026ED" w:rsidRDefault="002A133C" w:rsidP="0042613B">
      <w:pPr>
        <w:numPr>
          <w:ilvl w:val="1"/>
          <w:numId w:val="5"/>
        </w:numPr>
        <w:tabs>
          <w:tab w:val="num" w:pos="1440"/>
        </w:tabs>
        <w:spacing w:before="100" w:line="22" w:lineRule="atLeast"/>
        <w:ind w:left="425" w:hanging="425"/>
        <w:rPr>
          <w:rFonts w:eastAsia="Calibri" w:cs="Arial"/>
        </w:rPr>
      </w:pPr>
      <w:r w:rsidRPr="00D026ED">
        <w:rPr>
          <w:rFonts w:eastAsia="Calibri" w:cs="Arial"/>
          <w:b/>
          <w:bCs/>
        </w:rPr>
        <w:t xml:space="preserve">wytyczne kwalifikowalności </w:t>
      </w:r>
      <w:r w:rsidRPr="00D026ED">
        <w:rPr>
          <w:rFonts w:eastAsia="Calibri" w:cs="Arial"/>
        </w:rPr>
        <w:t>–</w:t>
      </w:r>
      <w:r w:rsidRPr="00D026ED">
        <w:rPr>
          <w:rFonts w:eastAsia="Calibri" w:cs="Arial"/>
          <w:b/>
          <w:bCs/>
        </w:rPr>
        <w:t xml:space="preserve"> </w:t>
      </w:r>
      <w:r w:rsidRPr="00D026ED">
        <w:rPr>
          <w:rFonts w:eastAsia="Calibri" w:cs="Arial"/>
        </w:rPr>
        <w:t>wytyczne dotyczące kwalifikowalności wydatków na lata 2021 – 2027wydane na  podstawie art.5 ust. 1 pkt 2 ustawy wdrożeniowej</w:t>
      </w:r>
      <w:r w:rsidR="003D7AB8" w:rsidRPr="00D026ED">
        <w:rPr>
          <w:rFonts w:eastAsia="Calibri" w:cs="Arial"/>
        </w:rPr>
        <w:t>, w zakresie dotyczącym grantobiorców (tj. podrozdział 2.2 pkt 1 lit. a i lit. e-f, 2.3, 2.4, 2.6 i 3.5)</w:t>
      </w:r>
      <w:r w:rsidRPr="00D026ED">
        <w:rPr>
          <w:rFonts w:eastAsia="Calibri" w:cs="Arial"/>
        </w:rPr>
        <w:t xml:space="preserve">; </w:t>
      </w:r>
    </w:p>
    <w:p w14:paraId="5546E098" w14:textId="77777777" w:rsidR="002A133C" w:rsidRPr="00D026ED" w:rsidRDefault="002A133C" w:rsidP="0042613B">
      <w:pPr>
        <w:numPr>
          <w:ilvl w:val="1"/>
          <w:numId w:val="5"/>
        </w:numPr>
        <w:tabs>
          <w:tab w:val="num" w:pos="1440"/>
        </w:tabs>
        <w:spacing w:before="100" w:line="22" w:lineRule="atLeast"/>
        <w:ind w:left="425" w:hanging="425"/>
        <w:rPr>
          <w:rFonts w:cs="Arial"/>
        </w:rPr>
      </w:pPr>
      <w:r w:rsidRPr="00D026ED">
        <w:rPr>
          <w:rFonts w:eastAsia="Calibri" w:cs="Arial"/>
          <w:b/>
          <w:bCs/>
        </w:rPr>
        <w:t xml:space="preserve">wytyczne monitorowania </w:t>
      </w:r>
      <w:r w:rsidRPr="00D026ED">
        <w:rPr>
          <w:rFonts w:eastAsia="Calibri" w:cs="Arial"/>
        </w:rPr>
        <w:t>–</w:t>
      </w:r>
      <w:r w:rsidRPr="00D026ED">
        <w:rPr>
          <w:rFonts w:cs="Arial"/>
        </w:rPr>
        <w:t xml:space="preserve"> wytyczne dotyczące monitorowania postępu rzeczowego realizacji programów na lata 2021 – 2027, </w:t>
      </w:r>
      <w:r w:rsidRPr="00D026ED">
        <w:rPr>
          <w:rFonts w:eastAsia="Calibri" w:cs="Arial"/>
        </w:rPr>
        <w:t>wydane na  podstawie art.5 ust. 1 pkt 3 ustawy wdrożeniowej;</w:t>
      </w:r>
    </w:p>
    <w:p w14:paraId="7BF66429" w14:textId="7DA1186A" w:rsidR="002A133C" w:rsidRPr="00D026ED" w:rsidRDefault="002A133C" w:rsidP="0042613B">
      <w:pPr>
        <w:numPr>
          <w:ilvl w:val="1"/>
          <w:numId w:val="5"/>
        </w:numPr>
        <w:tabs>
          <w:tab w:val="num" w:pos="1440"/>
        </w:tabs>
        <w:spacing w:before="100" w:line="22" w:lineRule="atLeast"/>
        <w:ind w:left="425" w:hanging="425"/>
        <w:rPr>
          <w:rFonts w:cs="Arial"/>
        </w:rPr>
      </w:pPr>
      <w:r w:rsidRPr="00D026ED">
        <w:rPr>
          <w:rFonts w:eastAsia="Calibri" w:cs="Arial"/>
          <w:b/>
          <w:bCs/>
        </w:rPr>
        <w:t xml:space="preserve">wytyczne równościowe </w:t>
      </w:r>
      <w:r w:rsidRPr="00D026ED">
        <w:rPr>
          <w:rFonts w:eastAsia="Calibri" w:cs="Arial"/>
        </w:rPr>
        <w:t>– wytyczne dotyczące realizacji zasad równościowych w ramach funduszy unijnych na lata 2021 – 2027;</w:t>
      </w:r>
    </w:p>
    <w:p w14:paraId="06E042DD" w14:textId="72B04B2C" w:rsidR="002A133C" w:rsidRPr="00D026ED" w:rsidRDefault="002A133C" w:rsidP="0042613B">
      <w:pPr>
        <w:numPr>
          <w:ilvl w:val="1"/>
          <w:numId w:val="5"/>
        </w:numPr>
        <w:tabs>
          <w:tab w:val="num" w:pos="1440"/>
        </w:tabs>
        <w:spacing w:before="100" w:line="22" w:lineRule="atLeast"/>
        <w:ind w:left="425" w:hanging="425"/>
        <w:rPr>
          <w:rFonts w:cs="Arial"/>
        </w:rPr>
      </w:pPr>
      <w:r w:rsidRPr="00D026ED">
        <w:rPr>
          <w:rFonts w:eastAsia="Calibri" w:cs="Arial"/>
          <w:b/>
          <w:bCs/>
        </w:rPr>
        <w:t xml:space="preserve">wytyczne szczegółowe </w:t>
      </w:r>
      <w:r w:rsidR="00A9387F" w:rsidRPr="00D026ED">
        <w:rPr>
          <w:rFonts w:eastAsia="Calibri" w:cs="Arial"/>
        </w:rPr>
        <w:t>–</w:t>
      </w:r>
      <w:r w:rsidRPr="00D026ED">
        <w:rPr>
          <w:rFonts w:cs="Arial"/>
        </w:rPr>
        <w:t xml:space="preserve"> wytyczne w zakresie niektórych zasad dokonywania wyboru operacji lub grantobiorców przez lokalne grupy działania;</w:t>
      </w:r>
    </w:p>
    <w:p w14:paraId="63B80291" w14:textId="77777777" w:rsidR="00DB4E4F" w:rsidRPr="00D026ED" w:rsidRDefault="00DB4E4F" w:rsidP="0042613B">
      <w:pPr>
        <w:numPr>
          <w:ilvl w:val="1"/>
          <w:numId w:val="5"/>
        </w:numPr>
        <w:tabs>
          <w:tab w:val="num" w:pos="1440"/>
        </w:tabs>
        <w:spacing w:before="100" w:line="22" w:lineRule="atLeast"/>
        <w:ind w:left="425" w:hanging="425"/>
        <w:rPr>
          <w:rFonts w:cs="Arial"/>
        </w:rPr>
      </w:pPr>
      <w:r w:rsidRPr="00D026ED">
        <w:rPr>
          <w:rFonts w:eastAsia="Calibri" w:cs="Arial"/>
          <w:b/>
          <w:bCs/>
        </w:rPr>
        <w:t xml:space="preserve">zadanie </w:t>
      </w:r>
      <w:r w:rsidRPr="00D026ED">
        <w:rPr>
          <w:rFonts w:eastAsia="Calibri" w:cs="Arial"/>
        </w:rPr>
        <w:t>–</w:t>
      </w:r>
      <w:r w:rsidRPr="00D026ED">
        <w:rPr>
          <w:rFonts w:cs="Arial"/>
        </w:rPr>
        <w:t xml:space="preserve"> wyodrębniony zakres projektu grantowego, który ma być realizowany przez pojedynczego grantobiorcę, zgodnie z umową o powierzenie grantu;</w:t>
      </w:r>
    </w:p>
    <w:p w14:paraId="173AA6F6" w14:textId="40FF1550" w:rsidR="0095027D" w:rsidRPr="00D026ED" w:rsidRDefault="0095027D" w:rsidP="0042613B">
      <w:pPr>
        <w:numPr>
          <w:ilvl w:val="1"/>
          <w:numId w:val="5"/>
        </w:numPr>
        <w:tabs>
          <w:tab w:val="num" w:pos="1440"/>
        </w:tabs>
        <w:spacing w:before="100" w:line="22" w:lineRule="atLeast"/>
        <w:ind w:left="425" w:hanging="425"/>
        <w:rPr>
          <w:rFonts w:cs="Arial"/>
        </w:rPr>
      </w:pPr>
      <w:r w:rsidRPr="00D026ED">
        <w:rPr>
          <w:rFonts w:cs="Arial"/>
          <w:b/>
        </w:rPr>
        <w:t>Zarząd</w:t>
      </w:r>
      <w:r w:rsidRPr="00D026ED">
        <w:rPr>
          <w:rFonts w:cs="Arial"/>
        </w:rPr>
        <w:t xml:space="preserve"> – Zarząd Stowarzyszenia</w:t>
      </w:r>
      <w:r w:rsidR="00A2088F" w:rsidRPr="00D026ED">
        <w:rPr>
          <w:rFonts w:cs="Arial"/>
        </w:rPr>
        <w:t xml:space="preserve"> „Kraina Sanu”- LGD</w:t>
      </w:r>
      <w:r w:rsidRPr="00D026ED">
        <w:rPr>
          <w:rFonts w:cs="Arial"/>
        </w:rPr>
        <w:t>;</w:t>
      </w:r>
    </w:p>
    <w:p w14:paraId="0466AD8C" w14:textId="076A6FC2" w:rsidR="006C3D44" w:rsidRPr="00D026ED" w:rsidRDefault="00DB4E4F" w:rsidP="0042613B">
      <w:pPr>
        <w:numPr>
          <w:ilvl w:val="1"/>
          <w:numId w:val="5"/>
        </w:numPr>
        <w:tabs>
          <w:tab w:val="num" w:pos="1440"/>
        </w:tabs>
        <w:spacing w:before="100" w:line="22" w:lineRule="atLeast"/>
        <w:ind w:left="425" w:hanging="425"/>
        <w:rPr>
          <w:rFonts w:cs="Arial"/>
        </w:rPr>
      </w:pPr>
      <w:r w:rsidRPr="00D026ED">
        <w:rPr>
          <w:rFonts w:cs="Arial"/>
          <w:b/>
          <w:bCs/>
        </w:rPr>
        <w:t>ZW</w:t>
      </w:r>
      <w:r w:rsidR="007876AC" w:rsidRPr="00D026ED">
        <w:rPr>
          <w:rFonts w:cs="Arial"/>
          <w:b/>
          <w:bCs/>
        </w:rPr>
        <w:t>P</w:t>
      </w:r>
      <w:r w:rsidRPr="00D026ED">
        <w:rPr>
          <w:rFonts w:cs="Arial"/>
        </w:rPr>
        <w:t xml:space="preserve"> – Zarząd Województwa Podkarpackiego;</w:t>
      </w:r>
    </w:p>
    <w:p w14:paraId="781ABFBE" w14:textId="6F9138D9" w:rsidR="00C8467F" w:rsidRPr="009531F0" w:rsidRDefault="00992CC1" w:rsidP="002C7F68">
      <w:pPr>
        <w:pStyle w:val="Nagwek1"/>
      </w:pPr>
      <w:bookmarkStart w:id="4" w:name="_Toc193982705"/>
      <w:r>
        <w:rPr>
          <w:rFonts w:cs="Arial"/>
        </w:rPr>
        <w:lastRenderedPageBreak/>
        <w:t>§</w:t>
      </w:r>
      <w:r w:rsidR="00B13018">
        <w:rPr>
          <w:rFonts w:cs="Arial"/>
        </w:rPr>
        <w:t xml:space="preserve"> </w:t>
      </w:r>
      <w:r>
        <w:rPr>
          <w:rFonts w:cs="Arial"/>
        </w:rPr>
        <w:t xml:space="preserve">2 </w:t>
      </w:r>
      <w:r w:rsidR="00EF2F6B" w:rsidRPr="00E0583D">
        <w:t>Postanowienia</w:t>
      </w:r>
      <w:r w:rsidR="00EF2F6B" w:rsidRPr="009531F0">
        <w:t xml:space="preserve"> ogólne</w:t>
      </w:r>
      <w:bookmarkEnd w:id="4"/>
    </w:p>
    <w:p w14:paraId="43388A30" w14:textId="5E1CBAFE" w:rsidR="00992CC1" w:rsidRPr="00D026ED" w:rsidRDefault="00804F0B" w:rsidP="0042613B">
      <w:pPr>
        <w:pStyle w:val="Akapitzlist"/>
        <w:numPr>
          <w:ilvl w:val="0"/>
          <w:numId w:val="20"/>
        </w:numPr>
        <w:ind w:left="425" w:hanging="425"/>
        <w:rPr>
          <w:rFonts w:ascii="Calibri" w:eastAsia="Times New Roman" w:hAnsi="Calibri" w:cs="Calibri"/>
          <w:b/>
          <w:bCs/>
          <w:sz w:val="16"/>
          <w:szCs w:val="16"/>
          <w:lang w:eastAsia="pl-PL"/>
        </w:rPr>
      </w:pPr>
      <w:r w:rsidRPr="003C717B">
        <w:rPr>
          <w:rFonts w:eastAsia="Times New Roman" w:cs="Arial"/>
          <w:spacing w:val="-6"/>
          <w:lang w:eastAsia="pl-PL" w:bidi="pl-PL"/>
        </w:rPr>
        <w:t>Regulamin</w:t>
      </w:r>
      <w:r w:rsidRPr="00622A42">
        <w:rPr>
          <w:rFonts w:eastAsia="Times New Roman" w:cs="Arial"/>
          <w:color w:val="0000FF"/>
          <w:spacing w:val="-6"/>
          <w:lang w:eastAsia="pl-PL" w:bidi="pl-PL"/>
        </w:rPr>
        <w:t xml:space="preserve"> </w:t>
      </w:r>
      <w:r w:rsidRPr="00D026ED">
        <w:rPr>
          <w:rFonts w:eastAsia="Times New Roman" w:cs="Arial"/>
          <w:spacing w:val="-6"/>
          <w:lang w:eastAsia="pl-PL" w:bidi="pl-PL"/>
        </w:rPr>
        <w:t xml:space="preserve">określa zasady dotyczące przeprowadzenia </w:t>
      </w:r>
      <w:r w:rsidR="005C716A" w:rsidRPr="00D026ED">
        <w:rPr>
          <w:rFonts w:eastAsia="Times New Roman" w:cs="Arial"/>
          <w:spacing w:val="-6"/>
          <w:lang w:eastAsia="pl-PL" w:bidi="pl-PL"/>
        </w:rPr>
        <w:t>wyboru grantobiorców</w:t>
      </w:r>
      <w:r w:rsidRPr="00D026ED">
        <w:rPr>
          <w:rFonts w:eastAsia="Times New Roman" w:cs="Arial"/>
          <w:spacing w:val="-6"/>
          <w:lang w:eastAsia="pl-PL" w:bidi="pl-PL"/>
        </w:rPr>
        <w:t xml:space="preserve"> </w:t>
      </w:r>
      <w:r w:rsidR="00D75E5C" w:rsidRPr="00D026ED">
        <w:rPr>
          <w:rFonts w:eastAsia="Times New Roman" w:cs="Arial"/>
          <w:spacing w:val="-6"/>
          <w:lang w:eastAsia="pl-PL" w:bidi="pl-PL"/>
        </w:rPr>
        <w:t xml:space="preserve">oraz </w:t>
      </w:r>
      <w:r w:rsidR="00A06FAC" w:rsidRPr="00D026ED">
        <w:rPr>
          <w:rFonts w:eastAsia="Times New Roman" w:cs="Arial"/>
          <w:spacing w:val="-6"/>
          <w:lang w:eastAsia="pl-PL" w:bidi="pl-PL"/>
        </w:rPr>
        <w:t xml:space="preserve">warunki </w:t>
      </w:r>
      <w:r w:rsidR="00D75E5C" w:rsidRPr="00D026ED">
        <w:rPr>
          <w:rFonts w:eastAsia="Times New Roman" w:cs="Arial"/>
          <w:spacing w:val="-6"/>
          <w:lang w:eastAsia="pl-PL" w:bidi="pl-PL"/>
        </w:rPr>
        <w:t xml:space="preserve">udzielania </w:t>
      </w:r>
      <w:r w:rsidR="005C716A" w:rsidRPr="00D026ED">
        <w:rPr>
          <w:rFonts w:eastAsia="Times New Roman" w:cs="Arial"/>
          <w:spacing w:val="-6"/>
          <w:lang w:eastAsia="pl-PL" w:bidi="pl-PL"/>
        </w:rPr>
        <w:t>grantów</w:t>
      </w:r>
      <w:r w:rsidR="00D75E5C" w:rsidRPr="00D026ED">
        <w:rPr>
          <w:rFonts w:eastAsia="Times New Roman" w:cs="Arial"/>
          <w:spacing w:val="-6"/>
          <w:lang w:eastAsia="pl-PL" w:bidi="pl-PL"/>
        </w:rPr>
        <w:t xml:space="preserve"> przez Stowarzyszenie </w:t>
      </w:r>
      <w:r w:rsidR="00A2088F" w:rsidRPr="00D026ED">
        <w:rPr>
          <w:rFonts w:eastAsia="Times New Roman" w:cs="Arial"/>
          <w:spacing w:val="-6"/>
          <w:lang w:eastAsia="pl-PL" w:bidi="pl-PL"/>
        </w:rPr>
        <w:t>„ Kraina Sanu” -</w:t>
      </w:r>
      <w:r w:rsidR="00622A42" w:rsidRPr="00D026ED">
        <w:rPr>
          <w:rFonts w:eastAsia="Times New Roman" w:cs="Arial"/>
          <w:spacing w:val="-6"/>
          <w:lang w:eastAsia="pl-PL" w:bidi="pl-PL"/>
        </w:rPr>
        <w:t xml:space="preserve"> </w:t>
      </w:r>
      <w:r w:rsidR="00A2088F" w:rsidRPr="00D026ED">
        <w:rPr>
          <w:rFonts w:eastAsia="Times New Roman" w:cs="Arial"/>
          <w:spacing w:val="-6"/>
          <w:lang w:eastAsia="pl-PL" w:bidi="pl-PL"/>
        </w:rPr>
        <w:t>LGD</w:t>
      </w:r>
      <w:r w:rsidR="00D75E5C" w:rsidRPr="00D026ED">
        <w:rPr>
          <w:rFonts w:eastAsia="Times New Roman" w:cs="Arial"/>
          <w:spacing w:val="-6"/>
          <w:lang w:eastAsia="pl-PL" w:bidi="pl-PL"/>
        </w:rPr>
        <w:t xml:space="preserve">, </w:t>
      </w:r>
      <w:r w:rsidRPr="00D026ED">
        <w:rPr>
          <w:rFonts w:cs="Arial"/>
          <w:spacing w:val="-6"/>
        </w:rPr>
        <w:t xml:space="preserve">w ramach </w:t>
      </w:r>
      <w:r w:rsidR="00D75E5C" w:rsidRPr="00D026ED">
        <w:rPr>
          <w:rFonts w:cs="Arial"/>
          <w:spacing w:val="-6"/>
        </w:rPr>
        <w:t>wdrażania LSR</w:t>
      </w:r>
      <w:r w:rsidR="00643690" w:rsidRPr="00D026ED">
        <w:rPr>
          <w:rFonts w:cs="Arial"/>
          <w:spacing w:val="-6"/>
        </w:rPr>
        <w:t xml:space="preserve"> na lata </w:t>
      </w:r>
      <w:r w:rsidR="00A2088F" w:rsidRPr="00D026ED">
        <w:rPr>
          <w:rFonts w:cs="Arial"/>
          <w:spacing w:val="-6"/>
        </w:rPr>
        <w:t>2023-2027</w:t>
      </w:r>
      <w:r w:rsidR="00BC0BB7" w:rsidRPr="00D026ED">
        <w:rPr>
          <w:rStyle w:val="Tytuksiki"/>
          <w:rFonts w:cs="Arial"/>
          <w:b w:val="0"/>
          <w:bCs w:val="0"/>
          <w:i w:val="0"/>
          <w:iCs w:val="0"/>
        </w:rPr>
        <w:t xml:space="preserve">, cel nr </w:t>
      </w:r>
      <w:r w:rsidR="00A2088F" w:rsidRPr="00D026ED">
        <w:rPr>
          <w:rStyle w:val="Tytuksiki"/>
          <w:rFonts w:cs="Arial"/>
          <w:i w:val="0"/>
          <w:iCs w:val="0"/>
        </w:rPr>
        <w:t xml:space="preserve">C1 </w:t>
      </w:r>
      <w:r w:rsidR="00A2088F" w:rsidRPr="00D026ED">
        <w:rPr>
          <w:rFonts w:eastAsia="Times New Roman" w:cs="Arial"/>
          <w:lang w:eastAsia="pl-PL"/>
        </w:rPr>
        <w:t>Poprawa jakości życia na obszarze LSR i zwiększenie włączenia społecznego oraz aktywizacja</w:t>
      </w:r>
      <w:r w:rsidR="00BC0BB7" w:rsidRPr="00D026ED">
        <w:rPr>
          <w:rFonts w:eastAsia="Times New Roman" w:cs="Arial"/>
          <w:spacing w:val="-6"/>
          <w:lang w:eastAsia="pl-PL" w:bidi="pl-PL"/>
        </w:rPr>
        <w:t xml:space="preserve">, przedsięwzięcie nr </w:t>
      </w:r>
      <w:r w:rsidR="00A2088F" w:rsidRPr="00D026ED">
        <w:rPr>
          <w:rFonts w:eastAsia="Times New Roman" w:cs="Arial"/>
          <w:spacing w:val="-6"/>
          <w:lang w:eastAsia="pl-PL" w:bidi="pl-PL"/>
        </w:rPr>
        <w:t xml:space="preserve">1.2 </w:t>
      </w:r>
      <w:r w:rsidR="00A2088F" w:rsidRPr="00D026ED">
        <w:rPr>
          <w:rFonts w:eastAsia="Times New Roman" w:cs="Arial"/>
          <w:lang w:eastAsia="pl-PL"/>
        </w:rPr>
        <w:t>Rozwój zdolności uczniów poza edukacją formalną</w:t>
      </w:r>
    </w:p>
    <w:p w14:paraId="53819FBD" w14:textId="14D36110" w:rsidR="002D6E77" w:rsidRPr="00D026ED" w:rsidRDefault="002D6E77" w:rsidP="0042613B">
      <w:pPr>
        <w:pStyle w:val="Akapitzlist"/>
        <w:numPr>
          <w:ilvl w:val="0"/>
          <w:numId w:val="20"/>
        </w:numPr>
        <w:ind w:left="425" w:hanging="425"/>
        <w:rPr>
          <w:rFonts w:cs="Arial"/>
          <w:b/>
        </w:rPr>
      </w:pPr>
      <w:r w:rsidRPr="00D026ED">
        <w:rPr>
          <w:rFonts w:cs="Arial"/>
          <w:bCs/>
        </w:rPr>
        <w:t xml:space="preserve">Nabór </w:t>
      </w:r>
      <w:r w:rsidR="00B33945" w:rsidRPr="00D026ED">
        <w:rPr>
          <w:rFonts w:cs="Arial"/>
          <w:bCs/>
        </w:rPr>
        <w:t xml:space="preserve">prowadzony jest w celu wyłonienia grantobiorców do realizacji </w:t>
      </w:r>
      <w:r w:rsidR="00125A90" w:rsidRPr="00D026ED">
        <w:rPr>
          <w:rFonts w:cs="Arial"/>
          <w:bCs/>
        </w:rPr>
        <w:t>5</w:t>
      </w:r>
      <w:r w:rsidR="00B33945" w:rsidRPr="00D026ED">
        <w:rPr>
          <w:rFonts w:cs="Arial"/>
          <w:bCs/>
        </w:rPr>
        <w:t xml:space="preserve"> zadań</w:t>
      </w:r>
      <w:r w:rsidR="00BF7EEE" w:rsidRPr="00D026ED">
        <w:rPr>
          <w:rFonts w:cs="Arial"/>
          <w:bCs/>
        </w:rPr>
        <w:t>,</w:t>
      </w:r>
      <w:r w:rsidR="00B33945" w:rsidRPr="00D026ED">
        <w:rPr>
          <w:rFonts w:cs="Arial"/>
          <w:bCs/>
        </w:rPr>
        <w:t xml:space="preserve"> realizujących cel projektu grantowego </w:t>
      </w:r>
      <w:r w:rsidR="00BF7EEE" w:rsidRPr="00D026ED">
        <w:rPr>
          <w:rFonts w:cs="Arial"/>
          <w:bCs/>
        </w:rPr>
        <w:t>p</w:t>
      </w:r>
      <w:r w:rsidR="00114454" w:rsidRPr="00D026ED">
        <w:rPr>
          <w:rFonts w:cs="Arial"/>
          <w:bCs/>
        </w:rPr>
        <w:t>t</w:t>
      </w:r>
      <w:r w:rsidR="00BF7EEE" w:rsidRPr="00D026ED">
        <w:rPr>
          <w:rFonts w:cs="Arial"/>
          <w:b/>
        </w:rPr>
        <w:t xml:space="preserve">. </w:t>
      </w:r>
      <w:r w:rsidR="00125A90" w:rsidRPr="00D026ED">
        <w:rPr>
          <w:rFonts w:cs="Arial"/>
          <w:b/>
        </w:rPr>
        <w:t>Rozwój zdolności uczniów poza edukacją formalną z obszaru objętego LSR Stowarzyszenia Kraina Sanu -</w:t>
      </w:r>
      <w:r w:rsidR="00622A42" w:rsidRPr="00D026ED">
        <w:rPr>
          <w:rFonts w:cs="Arial"/>
          <w:b/>
        </w:rPr>
        <w:t xml:space="preserve"> </w:t>
      </w:r>
      <w:r w:rsidR="00125A90" w:rsidRPr="00D026ED">
        <w:rPr>
          <w:rFonts w:cs="Arial"/>
          <w:b/>
        </w:rPr>
        <w:t>LGD.</w:t>
      </w:r>
      <w:r w:rsidR="00125A90" w:rsidRPr="00D026ED">
        <w:rPr>
          <w:rFonts w:cs="Arial"/>
          <w:b/>
          <w:bCs/>
        </w:rPr>
        <w:t xml:space="preserve"> </w:t>
      </w:r>
      <w:r w:rsidR="00BF7EEE" w:rsidRPr="00D026ED">
        <w:rPr>
          <w:rFonts w:cs="Arial"/>
          <w:bCs/>
        </w:rPr>
        <w:t xml:space="preserve">Projekt grantowy realizowany jest w ramach </w:t>
      </w:r>
      <w:r w:rsidRPr="00D026ED">
        <w:rPr>
          <w:rFonts w:cs="Arial"/>
          <w:bCs/>
        </w:rPr>
        <w:t>Priorytet</w:t>
      </w:r>
      <w:r w:rsidR="007677C0" w:rsidRPr="00D026ED">
        <w:rPr>
          <w:rFonts w:cs="Arial"/>
          <w:bCs/>
        </w:rPr>
        <w:t>u</w:t>
      </w:r>
      <w:r w:rsidRPr="00D026ED">
        <w:rPr>
          <w:rFonts w:cs="Arial"/>
          <w:bCs/>
        </w:rPr>
        <w:t xml:space="preserve"> FEPK.08 Rozwój Lokalny Kierowany przez Społeczność</w:t>
      </w:r>
      <w:r w:rsidR="002D5E70" w:rsidRPr="00D026ED">
        <w:rPr>
          <w:rFonts w:cs="Arial"/>
          <w:bCs/>
        </w:rPr>
        <w:t>/</w:t>
      </w:r>
      <w:r w:rsidRPr="00D026ED">
        <w:rPr>
          <w:rFonts w:cs="Arial"/>
          <w:bCs/>
        </w:rPr>
        <w:t xml:space="preserve"> Działanie FEPK.08.01</w:t>
      </w:r>
      <w:r w:rsidRPr="00D026ED">
        <w:rPr>
          <w:rFonts w:cs="Arial"/>
          <w:b/>
        </w:rPr>
        <w:t xml:space="preserve"> </w:t>
      </w:r>
      <w:r w:rsidRPr="00D026ED">
        <w:rPr>
          <w:rFonts w:cs="Arial"/>
        </w:rPr>
        <w:t>Rozwój zdolności uczniów poza edukacją formalną</w:t>
      </w:r>
      <w:r w:rsidR="00BF7EEE" w:rsidRPr="00D026ED">
        <w:rPr>
          <w:rFonts w:cs="Arial"/>
        </w:rPr>
        <w:t xml:space="preserve"> </w:t>
      </w:r>
      <w:r w:rsidRPr="00D026ED">
        <w:rPr>
          <w:rFonts w:cs="Arial"/>
        </w:rPr>
        <w:t>określon</w:t>
      </w:r>
      <w:r w:rsidR="00114454" w:rsidRPr="00D026ED">
        <w:rPr>
          <w:rFonts w:cs="Arial"/>
        </w:rPr>
        <w:t>ego</w:t>
      </w:r>
      <w:r w:rsidRPr="00D026ED">
        <w:rPr>
          <w:rFonts w:cs="Arial"/>
        </w:rPr>
        <w:t xml:space="preserve"> w SZOP</w:t>
      </w:r>
      <w:r w:rsidR="00D4159A" w:rsidRPr="00D026ED">
        <w:rPr>
          <w:rFonts w:cs="Arial"/>
        </w:rPr>
        <w:t>, oraz</w:t>
      </w:r>
      <w:r w:rsidR="008C57AD" w:rsidRPr="00D026ED">
        <w:rPr>
          <w:rFonts w:cs="Arial"/>
        </w:rPr>
        <w:t xml:space="preserve"> realizuje</w:t>
      </w:r>
      <w:r w:rsidRPr="00D026ED">
        <w:rPr>
          <w:rFonts w:cs="Arial"/>
          <w:bCs/>
        </w:rPr>
        <w:t>:</w:t>
      </w:r>
      <w:r w:rsidRPr="00D026ED">
        <w:rPr>
          <w:rFonts w:cs="Arial"/>
          <w:bCs/>
        </w:rPr>
        <w:br/>
        <w:t xml:space="preserve">- cel szczegółowy 4(f) (EFS+) wspieranie równego dostępu do dobrej jakości, włączającego kształcenia i szkolenia oraz możliwości ich ukończenia, w szczególności </w:t>
      </w:r>
      <w:r w:rsidR="002C7F68" w:rsidRPr="00D026ED">
        <w:rPr>
          <w:rFonts w:cs="Arial"/>
          <w:bCs/>
        </w:rPr>
        <w:br/>
      </w:r>
      <w:r w:rsidRPr="00D026ED">
        <w:rPr>
          <w:rFonts w:cs="Arial"/>
          <w:bCs/>
        </w:rPr>
        <w:t xml:space="preserve">w odniesieniu do grup w niekorzystnej sytuacji, od wczesnej edukacji i opieki nad dzieckiem przez ogólne i zawodowe kształcenie i szkolenie, po szkolnictwo wyższe, </w:t>
      </w:r>
      <w:r w:rsidR="002C7F68" w:rsidRPr="00D026ED">
        <w:rPr>
          <w:rFonts w:cs="Arial"/>
          <w:bCs/>
        </w:rPr>
        <w:br/>
      </w:r>
      <w:r w:rsidRPr="00D026ED">
        <w:rPr>
          <w:rFonts w:cs="Arial"/>
          <w:bCs/>
        </w:rPr>
        <w:t>a także kształcenie i uczenie się dorosłych, w tym ułatwianie mobilności edukacyjnej dla wszystkich i dostępności dla osób z niepełnosprawnościami,</w:t>
      </w:r>
    </w:p>
    <w:p w14:paraId="3637E97B" w14:textId="0BF39542" w:rsidR="006563C9" w:rsidRPr="00D026ED" w:rsidRDefault="006563C9" w:rsidP="002C7F68">
      <w:pPr>
        <w:pStyle w:val="Akapitzlist"/>
        <w:ind w:left="425"/>
        <w:contextualSpacing w:val="0"/>
        <w:rPr>
          <w:rFonts w:cs="Arial"/>
          <w:bCs/>
        </w:rPr>
      </w:pPr>
      <w:r w:rsidRPr="00D026ED">
        <w:rPr>
          <w:rFonts w:cs="Arial"/>
          <w:bCs/>
        </w:rPr>
        <w:t>- rodzaj działań: Rozwój zdolności uczniów poza edukacją formalną − wsparcie różnych form rozwijających kompetencje, uzdolnienia, umiejętności, wiedzę oraz zainteresowania uczniów (np. poprzez zajęcia realizowane w obszarze bezpośrednio związanym z tematem rozwijanych kompetencji umiejętności, uzdolnień i wiedzy; korepetycje, szkolenia, warsztaty, wyjazdy studyjne i szkoleniowe, półkolonie tematyczne),</w:t>
      </w:r>
      <w:r w:rsidR="002A3C97" w:rsidRPr="00D026ED">
        <w:rPr>
          <w:rFonts w:cs="Arial"/>
          <w:bCs/>
        </w:rPr>
        <w:t>określone dla P</w:t>
      </w:r>
      <w:r w:rsidRPr="00D026ED">
        <w:rPr>
          <w:rFonts w:cs="Arial"/>
          <w:bCs/>
        </w:rPr>
        <w:t>rogramu regionalnego Fundusze Europejskie dla Podkar</w:t>
      </w:r>
      <w:r w:rsidR="00D4159A" w:rsidRPr="00D026ED">
        <w:rPr>
          <w:rFonts w:cs="Arial"/>
          <w:bCs/>
        </w:rPr>
        <w:t>p</w:t>
      </w:r>
      <w:r w:rsidRPr="00D026ED">
        <w:rPr>
          <w:rFonts w:cs="Arial"/>
          <w:bCs/>
        </w:rPr>
        <w:t>acia na lata 2021-2027</w:t>
      </w:r>
      <w:r w:rsidR="00D4159A" w:rsidRPr="00D026ED">
        <w:rPr>
          <w:rFonts w:cs="Arial"/>
          <w:bCs/>
        </w:rPr>
        <w:t>.</w:t>
      </w:r>
    </w:p>
    <w:p w14:paraId="52ED9846" w14:textId="50CD31D1" w:rsidR="00891D13" w:rsidRPr="00D026ED" w:rsidRDefault="00804F0B" w:rsidP="0042613B">
      <w:pPr>
        <w:pStyle w:val="Akapitzlist"/>
        <w:numPr>
          <w:ilvl w:val="0"/>
          <w:numId w:val="20"/>
        </w:numPr>
        <w:ind w:left="425" w:hanging="425"/>
        <w:contextualSpacing w:val="0"/>
        <w:rPr>
          <w:rFonts w:cs="Arial"/>
          <w:b/>
        </w:rPr>
      </w:pPr>
      <w:r w:rsidRPr="00D026ED">
        <w:rPr>
          <w:rFonts w:eastAsia="Times New Roman" w:cs="Arial"/>
          <w:spacing w:val="-6"/>
          <w:lang w:eastAsia="pl-PL" w:bidi="pl-PL"/>
        </w:rPr>
        <w:t xml:space="preserve">Regulamin został opracowany na podstawie art. </w:t>
      </w:r>
      <w:r w:rsidR="00D04228" w:rsidRPr="00D026ED">
        <w:rPr>
          <w:rFonts w:eastAsia="Times New Roman" w:cs="Arial"/>
          <w:spacing w:val="-6"/>
          <w:lang w:eastAsia="pl-PL" w:bidi="pl-PL"/>
        </w:rPr>
        <w:t>19a</w:t>
      </w:r>
      <w:r w:rsidRPr="00D026ED">
        <w:rPr>
          <w:rFonts w:eastAsia="Times New Roman" w:cs="Arial"/>
          <w:spacing w:val="-6"/>
          <w:lang w:eastAsia="pl-PL" w:bidi="pl-PL"/>
        </w:rPr>
        <w:t xml:space="preserve"> ust. </w:t>
      </w:r>
      <w:r w:rsidR="00D04228" w:rsidRPr="00D026ED">
        <w:rPr>
          <w:rFonts w:eastAsia="Times New Roman" w:cs="Arial"/>
          <w:spacing w:val="-6"/>
          <w:lang w:eastAsia="pl-PL" w:bidi="pl-PL"/>
        </w:rPr>
        <w:t>3</w:t>
      </w:r>
      <w:r w:rsidRPr="00D026ED">
        <w:rPr>
          <w:rFonts w:eastAsia="Times New Roman" w:cs="Arial"/>
          <w:spacing w:val="-6"/>
          <w:lang w:eastAsia="pl-PL" w:bidi="pl-PL"/>
        </w:rPr>
        <w:t xml:space="preserve"> ustawy </w:t>
      </w:r>
      <w:r w:rsidR="00D04228" w:rsidRPr="00D026ED">
        <w:rPr>
          <w:rFonts w:eastAsia="Times New Roman" w:cs="Arial"/>
          <w:spacing w:val="-6"/>
          <w:lang w:eastAsia="pl-PL" w:bidi="pl-PL"/>
        </w:rPr>
        <w:t xml:space="preserve">RLKS </w:t>
      </w:r>
      <w:r w:rsidRPr="00D026ED">
        <w:rPr>
          <w:rFonts w:eastAsia="Times New Roman" w:cs="Arial"/>
          <w:spacing w:val="-6"/>
          <w:lang w:eastAsia="pl-PL" w:bidi="pl-PL"/>
        </w:rPr>
        <w:t xml:space="preserve">oraz </w:t>
      </w:r>
      <w:r w:rsidR="00A06FAC" w:rsidRPr="00D026ED">
        <w:rPr>
          <w:rFonts w:eastAsia="Times New Roman" w:cs="Arial"/>
          <w:spacing w:val="-6"/>
          <w:lang w:eastAsia="pl-PL" w:bidi="pl-PL"/>
        </w:rPr>
        <w:t xml:space="preserve">pozostałych dokumentów programowych, w tym </w:t>
      </w:r>
      <w:r w:rsidRPr="00D026ED">
        <w:rPr>
          <w:rFonts w:eastAsia="Times New Roman" w:cs="Arial"/>
          <w:spacing w:val="-6"/>
          <w:lang w:eastAsia="pl-PL" w:bidi="pl-PL"/>
        </w:rPr>
        <w:t>wytycznych.</w:t>
      </w:r>
    </w:p>
    <w:p w14:paraId="142CF18A" w14:textId="493D9A58" w:rsidR="0094072B" w:rsidRPr="00D026ED" w:rsidRDefault="006F727E" w:rsidP="0042613B">
      <w:pPr>
        <w:pStyle w:val="Akapitzlist"/>
        <w:numPr>
          <w:ilvl w:val="0"/>
          <w:numId w:val="20"/>
        </w:numPr>
        <w:ind w:left="425" w:hanging="425"/>
        <w:contextualSpacing w:val="0"/>
        <w:rPr>
          <w:rFonts w:cs="Arial"/>
          <w:b/>
        </w:rPr>
      </w:pPr>
      <w:r w:rsidRPr="00D026ED">
        <w:rPr>
          <w:rFonts w:cs="Arial"/>
        </w:rPr>
        <w:t xml:space="preserve">Ocena </w:t>
      </w:r>
      <w:r w:rsidR="00720106" w:rsidRPr="00D026ED">
        <w:rPr>
          <w:rFonts w:cs="Arial"/>
        </w:rPr>
        <w:t xml:space="preserve">spełnienia przez Wnioskodawców </w:t>
      </w:r>
      <w:r w:rsidRPr="00D026ED">
        <w:rPr>
          <w:rFonts w:cs="Arial"/>
        </w:rPr>
        <w:t>warunków udziel</w:t>
      </w:r>
      <w:r w:rsidR="00720106" w:rsidRPr="00D026ED">
        <w:rPr>
          <w:rFonts w:cs="Arial"/>
        </w:rPr>
        <w:t>a</w:t>
      </w:r>
      <w:r w:rsidRPr="00D026ED">
        <w:rPr>
          <w:rFonts w:cs="Arial"/>
        </w:rPr>
        <w:t xml:space="preserve">nia </w:t>
      </w:r>
      <w:r w:rsidR="00720106" w:rsidRPr="00D026ED">
        <w:rPr>
          <w:rFonts w:cs="Arial"/>
        </w:rPr>
        <w:t xml:space="preserve">grantów </w:t>
      </w:r>
      <w:r w:rsidRPr="00D026ED">
        <w:rPr>
          <w:rFonts w:cs="Arial"/>
        </w:rPr>
        <w:t xml:space="preserve">jest przeprowadzana w sposób przejrzysty, rzetelny i bezstronny, w oparciu o zasadę równego traktowania wnioskodawców oraz równego dostępu do informacji o warunkach </w:t>
      </w:r>
      <w:r w:rsidR="002C7F68" w:rsidRPr="00D026ED">
        <w:rPr>
          <w:rFonts w:cs="Arial"/>
        </w:rPr>
        <w:br/>
      </w:r>
      <w:r w:rsidRPr="00D026ED">
        <w:rPr>
          <w:rFonts w:cs="Arial"/>
        </w:rPr>
        <w:t xml:space="preserve">i sposobie weryfikacji ww. </w:t>
      </w:r>
      <w:r w:rsidR="00720106" w:rsidRPr="00D026ED">
        <w:rPr>
          <w:rFonts w:cs="Arial"/>
        </w:rPr>
        <w:t>w</w:t>
      </w:r>
      <w:r w:rsidRPr="00D026ED">
        <w:rPr>
          <w:rFonts w:cs="Arial"/>
        </w:rPr>
        <w:t>arunków</w:t>
      </w:r>
      <w:r w:rsidR="00720106" w:rsidRPr="00D026ED">
        <w:rPr>
          <w:rFonts w:cs="Arial"/>
        </w:rPr>
        <w:t>.</w:t>
      </w:r>
    </w:p>
    <w:p w14:paraId="110166E6" w14:textId="4B0292DA" w:rsidR="00720106" w:rsidRPr="00D026ED" w:rsidRDefault="00720106" w:rsidP="0042613B">
      <w:pPr>
        <w:pStyle w:val="Akapitzlist"/>
        <w:numPr>
          <w:ilvl w:val="0"/>
          <w:numId w:val="20"/>
        </w:numPr>
        <w:ind w:left="425" w:hanging="425"/>
        <w:contextualSpacing w:val="0"/>
        <w:rPr>
          <w:rFonts w:cs="Arial"/>
          <w:b/>
        </w:rPr>
      </w:pPr>
      <w:r w:rsidRPr="00D026ED">
        <w:rPr>
          <w:rFonts w:cs="Arial"/>
        </w:rPr>
        <w:t>Wszelkie terminy realizacji określonych czynności wskazane w regulaminie, jeśli nie wskazano inaczej, wyrażone są w dniach kalendarzowych. Jeżeli koniec terminu przypada na dzień ustawowo wolny od pracy lub sobotę, za ostatni dzień terminu uważa się najbliższy następny dzień roboczy.</w:t>
      </w:r>
    </w:p>
    <w:p w14:paraId="5AC598B2" w14:textId="51D5A5E6" w:rsidR="00891D13" w:rsidRPr="00D026ED" w:rsidRDefault="00CE2C12" w:rsidP="0042613B">
      <w:pPr>
        <w:pStyle w:val="Akapitzlist"/>
        <w:numPr>
          <w:ilvl w:val="0"/>
          <w:numId w:val="20"/>
        </w:numPr>
        <w:ind w:left="425" w:hanging="425"/>
        <w:contextualSpacing w:val="0"/>
        <w:rPr>
          <w:rFonts w:cs="Arial"/>
          <w:b/>
        </w:rPr>
      </w:pPr>
      <w:r w:rsidRPr="00D026ED">
        <w:rPr>
          <w:rFonts w:cs="Arial"/>
        </w:rPr>
        <w:t xml:space="preserve">W sprawach nieuregulowanych niniejszym regulaminem zastosowanie mają przepisy prawa oraz dokumenty, o których mowa w </w:t>
      </w:r>
      <w:r w:rsidR="005F6D62" w:rsidRPr="00D026ED">
        <w:rPr>
          <w:rFonts w:cs="Arial"/>
        </w:rPr>
        <w:t>§</w:t>
      </w:r>
      <w:r w:rsidRPr="00D026ED">
        <w:rPr>
          <w:rFonts w:cs="Arial"/>
        </w:rPr>
        <w:t xml:space="preserve"> </w:t>
      </w:r>
      <w:r w:rsidR="00B13018" w:rsidRPr="00D026ED">
        <w:rPr>
          <w:rFonts w:cs="Arial"/>
        </w:rPr>
        <w:t>20</w:t>
      </w:r>
      <w:r w:rsidRPr="00D026ED">
        <w:rPr>
          <w:rFonts w:cs="Arial"/>
        </w:rPr>
        <w:t>.</w:t>
      </w:r>
    </w:p>
    <w:p w14:paraId="411FCFEE" w14:textId="35C6060F" w:rsidR="00891D13" w:rsidRPr="00D026ED" w:rsidRDefault="00CE2C12" w:rsidP="0042613B">
      <w:pPr>
        <w:pStyle w:val="Akapitzlist"/>
        <w:numPr>
          <w:ilvl w:val="0"/>
          <w:numId w:val="20"/>
        </w:numPr>
        <w:ind w:left="425" w:hanging="425"/>
        <w:contextualSpacing w:val="0"/>
        <w:rPr>
          <w:rFonts w:cs="Arial"/>
          <w:b/>
        </w:rPr>
      </w:pPr>
      <w:r w:rsidRPr="00D026ED">
        <w:rPr>
          <w:rFonts w:cs="Arial"/>
        </w:rPr>
        <w:t xml:space="preserve">Nieznajomość dokumentów, o których mowa w </w:t>
      </w:r>
      <w:r w:rsidR="005F6D62" w:rsidRPr="00D026ED">
        <w:rPr>
          <w:rFonts w:cs="Arial"/>
        </w:rPr>
        <w:t xml:space="preserve">§ </w:t>
      </w:r>
      <w:r w:rsidR="00B13018" w:rsidRPr="00D026ED">
        <w:rPr>
          <w:rFonts w:cs="Arial"/>
        </w:rPr>
        <w:t>20</w:t>
      </w:r>
      <w:r w:rsidRPr="00D026ED">
        <w:rPr>
          <w:rFonts w:cs="Arial"/>
        </w:rPr>
        <w:t xml:space="preserve">, może skutkować niewłaściwym przygotowaniem wniosku o </w:t>
      </w:r>
      <w:r w:rsidR="00B92E19" w:rsidRPr="00D026ED">
        <w:rPr>
          <w:rFonts w:cs="Arial"/>
        </w:rPr>
        <w:t>powierzenie grantu</w:t>
      </w:r>
      <w:r w:rsidRPr="00D026ED">
        <w:rPr>
          <w:rFonts w:cs="Arial"/>
        </w:rPr>
        <w:t>, co może prowadzić do uzyskania negatywnej oceny wniosku.</w:t>
      </w:r>
    </w:p>
    <w:p w14:paraId="6DAD1F2A" w14:textId="77777777" w:rsidR="00720106" w:rsidRPr="00D026ED" w:rsidRDefault="00D04228" w:rsidP="0042613B">
      <w:pPr>
        <w:pStyle w:val="Akapitzlist"/>
        <w:numPr>
          <w:ilvl w:val="0"/>
          <w:numId w:val="20"/>
        </w:numPr>
        <w:ind w:left="425" w:hanging="425"/>
        <w:contextualSpacing w:val="0"/>
        <w:rPr>
          <w:rFonts w:cs="Arial"/>
          <w:b/>
        </w:rPr>
      </w:pPr>
      <w:r w:rsidRPr="00D026ED">
        <w:rPr>
          <w:rFonts w:eastAsia="Times New Roman" w:cs="Arial"/>
          <w:spacing w:val="-6"/>
          <w:lang w:eastAsia="pl-PL" w:bidi="pl-PL"/>
        </w:rPr>
        <w:t xml:space="preserve">Wnioskodawca oraz inne osoby uczestniczące w postępowaniu w sprawie o przyznanie </w:t>
      </w:r>
      <w:r w:rsidR="00D55363" w:rsidRPr="00D026ED">
        <w:rPr>
          <w:rFonts w:eastAsia="Times New Roman" w:cs="Arial"/>
          <w:spacing w:val="-6"/>
          <w:lang w:eastAsia="pl-PL" w:bidi="pl-PL"/>
        </w:rPr>
        <w:t>wsparcia</w:t>
      </w:r>
      <w:r w:rsidRPr="00D026ED">
        <w:rPr>
          <w:rFonts w:eastAsia="Times New Roman" w:cs="Arial"/>
          <w:spacing w:val="-6"/>
          <w:lang w:eastAsia="pl-PL" w:bidi="pl-PL"/>
        </w:rPr>
        <w:t xml:space="preserve"> są zobowiązane przedstawiać dowody oraz dawać wyjaśnienia co do okoliczności sprawy zgodnie z prawdą i bez zatajania czegokolwiek</w:t>
      </w:r>
      <w:r w:rsidR="00D55363" w:rsidRPr="00D026ED">
        <w:rPr>
          <w:rFonts w:eastAsia="Times New Roman" w:cs="Arial"/>
          <w:spacing w:val="-6"/>
          <w:lang w:eastAsia="pl-PL" w:bidi="pl-PL"/>
        </w:rPr>
        <w:t>.</w:t>
      </w:r>
      <w:r w:rsidRPr="00D026ED">
        <w:rPr>
          <w:rFonts w:eastAsia="Times New Roman" w:cs="Arial"/>
          <w:spacing w:val="-6"/>
          <w:lang w:eastAsia="pl-PL" w:bidi="pl-PL"/>
        </w:rPr>
        <w:t xml:space="preserve"> </w:t>
      </w:r>
      <w:r w:rsidR="00D55363" w:rsidRPr="00D026ED">
        <w:rPr>
          <w:rFonts w:eastAsia="Times New Roman" w:cs="Arial"/>
          <w:spacing w:val="-6"/>
          <w:lang w:eastAsia="pl-PL" w:bidi="pl-PL"/>
        </w:rPr>
        <w:t>C</w:t>
      </w:r>
      <w:r w:rsidRPr="00D026ED">
        <w:rPr>
          <w:rFonts w:eastAsia="Times New Roman" w:cs="Arial"/>
          <w:spacing w:val="-6"/>
          <w:lang w:eastAsia="pl-PL" w:bidi="pl-PL"/>
        </w:rPr>
        <w:t xml:space="preserve">iężar udowodnienia faktu spoczywa na </w:t>
      </w:r>
      <w:r w:rsidR="00D55363" w:rsidRPr="00D026ED">
        <w:rPr>
          <w:rFonts w:eastAsia="Times New Roman" w:cs="Arial"/>
          <w:spacing w:val="-6"/>
          <w:lang w:eastAsia="pl-PL" w:bidi="pl-PL"/>
        </w:rPr>
        <w:t>podmiocie/</w:t>
      </w:r>
      <w:r w:rsidRPr="00D026ED">
        <w:rPr>
          <w:rFonts w:eastAsia="Times New Roman" w:cs="Arial"/>
          <w:spacing w:val="-6"/>
          <w:lang w:eastAsia="pl-PL" w:bidi="pl-PL"/>
        </w:rPr>
        <w:t>osobie, która z tego faktu wywodzi skutki prawne.</w:t>
      </w:r>
    </w:p>
    <w:p w14:paraId="164CC974" w14:textId="48624BE9" w:rsidR="00EE52E2" w:rsidRPr="00D026ED" w:rsidRDefault="00CE2C12" w:rsidP="0042613B">
      <w:pPr>
        <w:pStyle w:val="Akapitzlist"/>
        <w:numPr>
          <w:ilvl w:val="0"/>
          <w:numId w:val="20"/>
        </w:numPr>
        <w:ind w:left="425" w:hanging="425"/>
        <w:contextualSpacing w:val="0"/>
        <w:rPr>
          <w:rFonts w:cs="Arial"/>
          <w:b/>
        </w:rPr>
      </w:pPr>
      <w:r w:rsidRPr="00D026ED">
        <w:rPr>
          <w:rFonts w:cs="Arial"/>
        </w:rPr>
        <w:t>Przystąpienie do naboru wniosków jest równoznaczne z akceptacj</w:t>
      </w:r>
      <w:r w:rsidR="00804F0B" w:rsidRPr="00D026ED">
        <w:rPr>
          <w:rFonts w:cs="Arial"/>
        </w:rPr>
        <w:t>ą</w:t>
      </w:r>
      <w:r w:rsidRPr="00D026ED">
        <w:rPr>
          <w:rFonts w:cs="Arial"/>
        </w:rPr>
        <w:t xml:space="preserve"> postanowień niniejszego regulaminu oraz jego załączników.</w:t>
      </w:r>
      <w:r w:rsidR="00D53D2D" w:rsidRPr="00D026ED">
        <w:rPr>
          <w:rFonts w:cs="Arial"/>
        </w:rPr>
        <w:t xml:space="preserve"> </w:t>
      </w:r>
    </w:p>
    <w:p w14:paraId="06E9BA4D" w14:textId="77777777" w:rsidR="00992CC1" w:rsidRDefault="00992CC1" w:rsidP="002C7F68">
      <w:pPr>
        <w:pStyle w:val="Akapitzlist"/>
        <w:ind w:left="0"/>
        <w:contextualSpacing w:val="0"/>
      </w:pPr>
    </w:p>
    <w:p w14:paraId="004D5D92" w14:textId="77777777" w:rsidR="00125A90" w:rsidRDefault="00125A90" w:rsidP="002C7F68">
      <w:pPr>
        <w:pStyle w:val="Akapitzlist"/>
        <w:ind w:left="0"/>
        <w:contextualSpacing w:val="0"/>
      </w:pPr>
    </w:p>
    <w:p w14:paraId="66F635B1" w14:textId="313EDEAF" w:rsidR="00706554" w:rsidRPr="00D026ED" w:rsidRDefault="00992CC1" w:rsidP="002C7F68">
      <w:pPr>
        <w:pStyle w:val="Nagwek1"/>
      </w:pPr>
      <w:bookmarkStart w:id="5" w:name="_Toc193982706"/>
      <w:r w:rsidRPr="00D026ED">
        <w:rPr>
          <w:rFonts w:cs="Arial"/>
        </w:rPr>
        <w:lastRenderedPageBreak/>
        <w:t>§</w:t>
      </w:r>
      <w:r w:rsidR="00B13018" w:rsidRPr="00D026ED">
        <w:rPr>
          <w:rFonts w:cs="Arial"/>
        </w:rPr>
        <w:t xml:space="preserve"> </w:t>
      </w:r>
      <w:r w:rsidRPr="00D026ED">
        <w:rPr>
          <w:rFonts w:cs="Arial"/>
        </w:rPr>
        <w:t xml:space="preserve">3 </w:t>
      </w:r>
      <w:r w:rsidR="00DB6176" w:rsidRPr="00D026ED">
        <w:t>Planowane do realizacji</w:t>
      </w:r>
      <w:r w:rsidR="00891D13" w:rsidRPr="00D026ED">
        <w:t xml:space="preserve"> </w:t>
      </w:r>
      <w:r w:rsidR="008532F0" w:rsidRPr="00D026ED">
        <w:t>zadania</w:t>
      </w:r>
      <w:r w:rsidR="00233B35" w:rsidRPr="00D026ED">
        <w:t>, których dotyczy nabór</w:t>
      </w:r>
      <w:bookmarkEnd w:id="5"/>
    </w:p>
    <w:p w14:paraId="527B7E51" w14:textId="2B34DD03" w:rsidR="00233B35" w:rsidRPr="00D026ED" w:rsidRDefault="002371B2" w:rsidP="0042613B">
      <w:pPr>
        <w:pStyle w:val="Akapitzlist"/>
        <w:numPr>
          <w:ilvl w:val="0"/>
          <w:numId w:val="4"/>
        </w:numPr>
        <w:ind w:left="425" w:hanging="425"/>
        <w:contextualSpacing w:val="0"/>
        <w:rPr>
          <w:rFonts w:cs="Arial"/>
        </w:rPr>
      </w:pPr>
      <w:r w:rsidRPr="00D026ED">
        <w:rPr>
          <w:rFonts w:cs="Arial"/>
        </w:rPr>
        <w:t xml:space="preserve">Nabór wniosków </w:t>
      </w:r>
      <w:r w:rsidR="00FB55A3" w:rsidRPr="00D026ED">
        <w:rPr>
          <w:rFonts w:cs="Arial"/>
        </w:rPr>
        <w:t xml:space="preserve">o powierzenie grantów </w:t>
      </w:r>
      <w:r w:rsidRPr="00D026ED">
        <w:rPr>
          <w:rFonts w:cs="Arial"/>
        </w:rPr>
        <w:t xml:space="preserve">prowadzony jest </w:t>
      </w:r>
      <w:r w:rsidR="008532F0" w:rsidRPr="00D026ED">
        <w:rPr>
          <w:rFonts w:cs="Arial"/>
        </w:rPr>
        <w:t>na następujące zadania</w:t>
      </w:r>
      <w:r w:rsidRPr="00D026ED">
        <w:rPr>
          <w:rFonts w:cs="Arial"/>
        </w:rPr>
        <w:t>:</w:t>
      </w:r>
    </w:p>
    <w:p w14:paraId="3D70060F" w14:textId="076A16C6" w:rsidR="002371B2" w:rsidRPr="00D026ED" w:rsidRDefault="008532F0" w:rsidP="00125A90">
      <w:pPr>
        <w:ind w:left="360"/>
        <w:rPr>
          <w:rFonts w:cs="Arial"/>
        </w:rPr>
      </w:pPr>
      <w:r w:rsidRPr="00D026ED">
        <w:rPr>
          <w:rFonts w:cs="Arial"/>
        </w:rPr>
        <w:t>Zadanie nr 1 –</w:t>
      </w:r>
      <w:r w:rsidR="00125A90" w:rsidRPr="00D026ED">
        <w:rPr>
          <w:rFonts w:cs="Arial"/>
        </w:rPr>
        <w:t xml:space="preserve"> Zajęcia sportowe z samoobrony /ju-jitsu w Gminie Tryńcza</w:t>
      </w:r>
      <w:r w:rsidRPr="00D026ED">
        <w:rPr>
          <w:rFonts w:cs="Arial"/>
        </w:rPr>
        <w:t xml:space="preserve"> </w:t>
      </w:r>
    </w:p>
    <w:p w14:paraId="7D144316" w14:textId="57D412A7" w:rsidR="000471F4" w:rsidRPr="00D026ED" w:rsidRDefault="008532F0" w:rsidP="00125A90">
      <w:pPr>
        <w:ind w:left="360"/>
        <w:rPr>
          <w:rFonts w:cs="Arial"/>
        </w:rPr>
      </w:pPr>
      <w:r w:rsidRPr="00D026ED">
        <w:rPr>
          <w:rFonts w:cs="Arial"/>
        </w:rPr>
        <w:t xml:space="preserve">Zadanie nr 2 </w:t>
      </w:r>
      <w:r w:rsidR="00125A90" w:rsidRPr="00D026ED">
        <w:rPr>
          <w:rFonts w:cs="Arial"/>
        </w:rPr>
        <w:t>-</w:t>
      </w:r>
      <w:r w:rsidRPr="00D026ED">
        <w:rPr>
          <w:rFonts w:cs="Arial"/>
        </w:rPr>
        <w:t xml:space="preserve"> </w:t>
      </w:r>
      <w:r w:rsidR="00125A90" w:rsidRPr="00D026ED">
        <w:rPr>
          <w:rFonts w:cs="Arial"/>
        </w:rPr>
        <w:t>Zajęcia nauki pływania dla dzieci i młodzieży w Gminie Jarosław</w:t>
      </w:r>
    </w:p>
    <w:p w14:paraId="2A4481CC" w14:textId="5B790023" w:rsidR="008532F0" w:rsidRPr="00D026ED" w:rsidRDefault="008532F0" w:rsidP="00125A90">
      <w:pPr>
        <w:ind w:left="360"/>
        <w:rPr>
          <w:rFonts w:cs="Arial"/>
        </w:rPr>
      </w:pPr>
      <w:r w:rsidRPr="00D026ED">
        <w:rPr>
          <w:rFonts w:cs="Arial"/>
        </w:rPr>
        <w:t xml:space="preserve">Zadanie nr 3 – </w:t>
      </w:r>
      <w:r w:rsidR="00125A90" w:rsidRPr="00D026ED">
        <w:rPr>
          <w:rFonts w:cs="Arial"/>
        </w:rPr>
        <w:t>Zajęcia sportowe z samoobrony /ju-jitsu w Gminie Wiązownica</w:t>
      </w:r>
    </w:p>
    <w:p w14:paraId="25AC153A" w14:textId="4517DC58" w:rsidR="001732E0" w:rsidRPr="00D026ED" w:rsidRDefault="001732E0" w:rsidP="00125A90">
      <w:pPr>
        <w:ind w:left="360"/>
        <w:rPr>
          <w:rFonts w:cs="Arial"/>
        </w:rPr>
      </w:pPr>
      <w:r w:rsidRPr="00D026ED">
        <w:rPr>
          <w:rFonts w:cs="Arial"/>
        </w:rPr>
        <w:t>Zadanie nr 4 –</w:t>
      </w:r>
      <w:r w:rsidR="00125A90" w:rsidRPr="00D026ED">
        <w:rPr>
          <w:rFonts w:cs="Arial"/>
        </w:rPr>
        <w:t xml:space="preserve"> Warsztaty nauki gry na instrumentach oraz warsztaty wokalne w Gminie  Kuryłówka</w:t>
      </w:r>
    </w:p>
    <w:p w14:paraId="4455F5AC" w14:textId="138E42D6" w:rsidR="000471F4" w:rsidRPr="00D026ED" w:rsidRDefault="001732E0" w:rsidP="00125A90">
      <w:pPr>
        <w:ind w:left="360"/>
        <w:rPr>
          <w:rFonts w:cs="Arial"/>
        </w:rPr>
      </w:pPr>
      <w:r w:rsidRPr="00D026ED">
        <w:rPr>
          <w:rFonts w:cs="Arial"/>
        </w:rPr>
        <w:t xml:space="preserve">Zadanie nr 5 – </w:t>
      </w:r>
      <w:r w:rsidR="00125A90" w:rsidRPr="00D026ED">
        <w:rPr>
          <w:rFonts w:cs="Arial"/>
        </w:rPr>
        <w:t>Zajęcia sportowe z samoobrony /ju-jitsu w Gminie Adamówka</w:t>
      </w:r>
    </w:p>
    <w:p w14:paraId="4C1A541B" w14:textId="77777777" w:rsidR="00992CC1" w:rsidRPr="006C2442" w:rsidRDefault="00992CC1" w:rsidP="002C7F68">
      <w:pPr>
        <w:rPr>
          <w:rFonts w:cs="Arial"/>
        </w:rPr>
      </w:pPr>
    </w:p>
    <w:p w14:paraId="357AA2B0" w14:textId="53F1B12C" w:rsidR="00233B35" w:rsidRPr="00D026ED" w:rsidRDefault="00992CC1" w:rsidP="002C7F68">
      <w:pPr>
        <w:pStyle w:val="Nagwek1"/>
      </w:pPr>
      <w:bookmarkStart w:id="6" w:name="_Toc193982707"/>
      <w:r w:rsidRPr="00D026ED">
        <w:rPr>
          <w:rFonts w:cs="Arial"/>
        </w:rPr>
        <w:t>§</w:t>
      </w:r>
      <w:r w:rsidR="00B13018" w:rsidRPr="00D026ED">
        <w:rPr>
          <w:rFonts w:cs="Arial"/>
        </w:rPr>
        <w:t xml:space="preserve"> </w:t>
      </w:r>
      <w:r w:rsidRPr="00D026ED">
        <w:rPr>
          <w:rFonts w:cs="Arial"/>
        </w:rPr>
        <w:t xml:space="preserve">4 </w:t>
      </w:r>
      <w:r w:rsidR="00233B35" w:rsidRPr="00D026ED">
        <w:t xml:space="preserve">Limit środków przeznaczony na </w:t>
      </w:r>
      <w:r w:rsidR="0075233F" w:rsidRPr="00D026ED">
        <w:t>realizację projektu grantowego</w:t>
      </w:r>
      <w:bookmarkEnd w:id="6"/>
    </w:p>
    <w:p w14:paraId="427DA40A" w14:textId="7D3C7824" w:rsidR="00712D25" w:rsidRPr="00D026ED" w:rsidRDefault="005F6D62" w:rsidP="0042613B">
      <w:pPr>
        <w:pStyle w:val="Akapitzlist"/>
        <w:numPr>
          <w:ilvl w:val="0"/>
          <w:numId w:val="1"/>
        </w:numPr>
        <w:spacing w:after="120"/>
        <w:ind w:left="425" w:hanging="425"/>
        <w:contextualSpacing w:val="0"/>
        <w:rPr>
          <w:rFonts w:cs="Arial"/>
        </w:rPr>
      </w:pPr>
      <w:r w:rsidRPr="00D026ED">
        <w:rPr>
          <w:rFonts w:eastAsia="Times New Roman" w:cs="Arial"/>
          <w:lang w:eastAsia="pl-PL" w:bidi="pl-PL"/>
        </w:rPr>
        <w:t xml:space="preserve">Wartość projektu grantowego ogółem </w:t>
      </w:r>
      <w:r w:rsidR="00DB76B4" w:rsidRPr="00D026ED">
        <w:rPr>
          <w:rFonts w:eastAsia="Times New Roman" w:cs="Arial"/>
          <w:lang w:eastAsia="pl-PL" w:bidi="pl-PL"/>
        </w:rPr>
        <w:t>wynosi</w:t>
      </w:r>
      <w:r w:rsidR="0075233F" w:rsidRPr="00D026ED">
        <w:rPr>
          <w:rFonts w:eastAsia="Times New Roman" w:cs="Arial"/>
          <w:lang w:eastAsia="pl-PL" w:bidi="pl-PL"/>
        </w:rPr>
        <w:t xml:space="preserve"> </w:t>
      </w:r>
      <w:r w:rsidR="00125A90" w:rsidRPr="00D026ED">
        <w:rPr>
          <w:rFonts w:eastAsia="Times New Roman" w:cs="Arial"/>
          <w:b/>
          <w:bCs/>
          <w:lang w:eastAsia="pl-PL" w:bidi="pl-PL"/>
        </w:rPr>
        <w:t>558 446,37</w:t>
      </w:r>
      <w:r w:rsidR="0075233F" w:rsidRPr="00D026ED">
        <w:rPr>
          <w:rFonts w:eastAsia="Times New Roman" w:cs="Arial"/>
          <w:b/>
          <w:bCs/>
          <w:lang w:eastAsia="pl-PL" w:bidi="pl-PL"/>
        </w:rPr>
        <w:t xml:space="preserve"> </w:t>
      </w:r>
      <w:r w:rsidR="00F705EB" w:rsidRPr="00D026ED">
        <w:rPr>
          <w:rFonts w:eastAsia="Times New Roman" w:cs="Arial"/>
          <w:b/>
          <w:bCs/>
          <w:lang w:eastAsia="pl-PL" w:bidi="pl-PL"/>
        </w:rPr>
        <w:t xml:space="preserve">PLN </w:t>
      </w:r>
      <w:r w:rsidR="00F705EB" w:rsidRPr="00D026ED">
        <w:rPr>
          <w:rFonts w:eastAsia="Times New Roman" w:cs="Arial"/>
          <w:lang w:eastAsia="pl-PL" w:bidi="pl-PL"/>
        </w:rPr>
        <w:t xml:space="preserve">(słownie: </w:t>
      </w:r>
      <w:r w:rsidR="00125A90" w:rsidRPr="00D026ED">
        <w:rPr>
          <w:rFonts w:eastAsia="Times New Roman" w:cs="Arial"/>
          <w:lang w:eastAsia="pl-PL" w:bidi="pl-PL"/>
        </w:rPr>
        <w:t xml:space="preserve">pięćset </w:t>
      </w:r>
      <w:r w:rsidRPr="00D026ED">
        <w:rPr>
          <w:rFonts w:eastAsia="Times New Roman" w:cs="Arial"/>
          <w:lang w:eastAsia="pl-PL" w:bidi="pl-PL"/>
        </w:rPr>
        <w:t xml:space="preserve">pięćdziesiąt </w:t>
      </w:r>
      <w:r w:rsidR="00125A90" w:rsidRPr="00D026ED">
        <w:rPr>
          <w:rFonts w:eastAsia="Times New Roman" w:cs="Arial"/>
          <w:lang w:eastAsia="pl-PL" w:bidi="pl-PL"/>
        </w:rPr>
        <w:t>osiem</w:t>
      </w:r>
      <w:r w:rsidR="00F705EB" w:rsidRPr="00D026ED">
        <w:rPr>
          <w:rFonts w:eastAsia="Times New Roman" w:cs="Arial"/>
          <w:lang w:eastAsia="pl-PL" w:bidi="pl-PL"/>
        </w:rPr>
        <w:t xml:space="preserve"> tysięcy </w:t>
      </w:r>
      <w:r w:rsidR="00125A90" w:rsidRPr="00D026ED">
        <w:rPr>
          <w:rFonts w:eastAsia="Times New Roman" w:cs="Arial"/>
          <w:lang w:eastAsia="pl-PL" w:bidi="pl-PL"/>
        </w:rPr>
        <w:t xml:space="preserve">czterysta czterdzieści sześć </w:t>
      </w:r>
      <w:r w:rsidR="00F705EB" w:rsidRPr="00D026ED">
        <w:rPr>
          <w:rFonts w:eastAsia="Times New Roman" w:cs="Arial"/>
          <w:lang w:eastAsia="pl-PL" w:bidi="pl-PL"/>
        </w:rPr>
        <w:t>zł</w:t>
      </w:r>
      <w:r w:rsidR="00125A90" w:rsidRPr="00D026ED">
        <w:rPr>
          <w:rFonts w:eastAsia="Times New Roman" w:cs="Arial"/>
          <w:lang w:eastAsia="pl-PL" w:bidi="pl-PL"/>
        </w:rPr>
        <w:t xml:space="preserve"> 37</w:t>
      </w:r>
      <w:r w:rsidR="00885EA4" w:rsidRPr="00D026ED">
        <w:rPr>
          <w:rFonts w:eastAsia="Times New Roman" w:cs="Arial"/>
          <w:lang w:eastAsia="pl-PL" w:bidi="pl-PL"/>
        </w:rPr>
        <w:t>/00</w:t>
      </w:r>
      <w:r w:rsidR="00125A90" w:rsidRPr="00D026ED">
        <w:rPr>
          <w:rFonts w:eastAsia="Times New Roman" w:cs="Arial"/>
          <w:lang w:eastAsia="pl-PL" w:bidi="pl-PL"/>
        </w:rPr>
        <w:t xml:space="preserve"> groszy</w:t>
      </w:r>
      <w:r w:rsidR="00F705EB" w:rsidRPr="00D026ED">
        <w:rPr>
          <w:rFonts w:eastAsia="Times New Roman" w:cs="Arial"/>
          <w:lang w:eastAsia="pl-PL" w:bidi="pl-PL"/>
        </w:rPr>
        <w:t>)</w:t>
      </w:r>
      <w:r w:rsidRPr="00D026ED">
        <w:rPr>
          <w:rFonts w:eastAsia="Times New Roman" w:cs="Arial"/>
          <w:lang w:eastAsia="pl-PL" w:bidi="pl-PL"/>
        </w:rPr>
        <w:t>.</w:t>
      </w:r>
      <w:r w:rsidR="00267FB4" w:rsidRPr="00D026ED">
        <w:rPr>
          <w:rFonts w:eastAsia="Times New Roman" w:cs="Arial"/>
          <w:lang w:eastAsia="pl-PL" w:bidi="pl-PL"/>
        </w:rPr>
        <w:t xml:space="preserve"> </w:t>
      </w:r>
    </w:p>
    <w:p w14:paraId="2592A0E2" w14:textId="480A6002" w:rsidR="00D90A6F" w:rsidRPr="00D026ED" w:rsidRDefault="00D90A6F" w:rsidP="0042613B">
      <w:pPr>
        <w:pStyle w:val="Akapitzlist"/>
        <w:numPr>
          <w:ilvl w:val="0"/>
          <w:numId w:val="1"/>
        </w:numPr>
        <w:spacing w:after="120"/>
        <w:ind w:left="425" w:hanging="425"/>
        <w:contextualSpacing w:val="0"/>
        <w:rPr>
          <w:rFonts w:cs="Arial"/>
        </w:rPr>
      </w:pPr>
      <w:r w:rsidRPr="00D026ED">
        <w:rPr>
          <w:rFonts w:cs="Arial"/>
        </w:rPr>
        <w:t xml:space="preserve">Kwota środków przeznaczona na </w:t>
      </w:r>
      <w:r w:rsidR="00734E3D" w:rsidRPr="00D026ED">
        <w:rPr>
          <w:rFonts w:cs="Arial"/>
        </w:rPr>
        <w:t>sfinansowanie</w:t>
      </w:r>
      <w:r w:rsidRPr="00D026ED">
        <w:rPr>
          <w:rFonts w:cs="Arial"/>
        </w:rPr>
        <w:t xml:space="preserve"> zadań</w:t>
      </w:r>
      <w:r w:rsidR="005F6D62" w:rsidRPr="00D026ED">
        <w:rPr>
          <w:rFonts w:cs="Arial"/>
        </w:rPr>
        <w:t xml:space="preserve"> wynosi </w:t>
      </w:r>
      <w:r w:rsidR="00885EA4" w:rsidRPr="00D026ED">
        <w:rPr>
          <w:rFonts w:eastAsia="Times New Roman" w:cs="Arial"/>
          <w:b/>
          <w:bCs/>
          <w:lang w:eastAsia="pl-PL" w:bidi="pl-PL"/>
        </w:rPr>
        <w:t>558 446,37</w:t>
      </w:r>
      <w:r w:rsidRPr="00D026ED">
        <w:rPr>
          <w:rFonts w:eastAsia="Times New Roman" w:cs="Arial"/>
          <w:b/>
          <w:bCs/>
          <w:lang w:eastAsia="pl-PL" w:bidi="pl-PL"/>
        </w:rPr>
        <w:t xml:space="preserve"> PLN </w:t>
      </w:r>
      <w:r w:rsidRPr="00D026ED">
        <w:rPr>
          <w:rFonts w:eastAsia="Times New Roman" w:cs="Arial"/>
          <w:lang w:eastAsia="pl-PL" w:bidi="pl-PL"/>
        </w:rPr>
        <w:t>(słownie: zł</w:t>
      </w:r>
      <w:r w:rsidR="00885EA4" w:rsidRPr="00D026ED">
        <w:rPr>
          <w:rFonts w:eastAsia="Times New Roman" w:cs="Arial"/>
          <w:lang w:eastAsia="pl-PL" w:bidi="pl-PL"/>
        </w:rPr>
        <w:t xml:space="preserve"> pięćset pięćdziesiąt osiem tysięcy czterysta czterdzieści sześć zł 37 groszy</w:t>
      </w:r>
      <w:r w:rsidRPr="00D026ED">
        <w:rPr>
          <w:rFonts w:eastAsia="Times New Roman" w:cs="Arial"/>
          <w:lang w:eastAsia="pl-PL" w:bidi="pl-PL"/>
        </w:rPr>
        <w:t xml:space="preserve">), w tym:. </w:t>
      </w:r>
    </w:p>
    <w:p w14:paraId="51EB2A42" w14:textId="1C090F32" w:rsidR="00D90A6F" w:rsidRPr="00D026ED" w:rsidRDefault="00734E3D" w:rsidP="0042613B">
      <w:pPr>
        <w:pStyle w:val="Akapitzlist"/>
        <w:numPr>
          <w:ilvl w:val="0"/>
          <w:numId w:val="39"/>
        </w:numPr>
        <w:spacing w:after="120"/>
        <w:ind w:left="851" w:hanging="425"/>
        <w:contextualSpacing w:val="0"/>
        <w:rPr>
          <w:rFonts w:cs="Arial"/>
        </w:rPr>
      </w:pPr>
      <w:r w:rsidRPr="00D026ED">
        <w:rPr>
          <w:rFonts w:cs="Arial"/>
        </w:rPr>
        <w:t>kwota</w:t>
      </w:r>
      <w:r w:rsidRPr="00D026ED">
        <w:rPr>
          <w:rFonts w:cs="Arial"/>
          <w:b/>
          <w:bCs/>
        </w:rPr>
        <w:t xml:space="preserve"> </w:t>
      </w:r>
      <w:r w:rsidR="00885EA4" w:rsidRPr="00D026ED">
        <w:rPr>
          <w:rFonts w:cs="Arial"/>
          <w:b/>
          <w:bCs/>
        </w:rPr>
        <w:t xml:space="preserve">530 524,05 </w:t>
      </w:r>
      <w:r w:rsidR="005F6D62" w:rsidRPr="00D026ED">
        <w:rPr>
          <w:rFonts w:cs="Arial"/>
          <w:b/>
          <w:bCs/>
        </w:rPr>
        <w:t>PLN</w:t>
      </w:r>
      <w:r w:rsidR="005F6D62" w:rsidRPr="00D026ED">
        <w:rPr>
          <w:rFonts w:cs="Arial"/>
        </w:rPr>
        <w:t xml:space="preserve"> (słownie: </w:t>
      </w:r>
      <w:r w:rsidR="00885EA4" w:rsidRPr="00D026ED">
        <w:rPr>
          <w:rFonts w:cs="Arial"/>
        </w:rPr>
        <w:t xml:space="preserve">pięćset trzydzieści tysięcy pięćset dwadzieścia cztery złote 05/00groszy </w:t>
      </w:r>
      <w:r w:rsidR="00D461B7" w:rsidRPr="00D026ED">
        <w:rPr>
          <w:rFonts w:cs="Arial"/>
        </w:rPr>
        <w:t>)</w:t>
      </w:r>
      <w:r w:rsidR="00675CF4" w:rsidRPr="00D026ED">
        <w:rPr>
          <w:rFonts w:cs="Arial"/>
        </w:rPr>
        <w:t xml:space="preserve">, co przy kursie 4,2898 </w:t>
      </w:r>
      <w:r w:rsidR="00683137" w:rsidRPr="00D026ED">
        <w:rPr>
          <w:rFonts w:cs="Arial"/>
        </w:rPr>
        <w:t>PLN</w:t>
      </w:r>
      <w:r w:rsidR="00090671" w:rsidRPr="00D026ED">
        <w:rPr>
          <w:rFonts w:cs="Arial"/>
        </w:rPr>
        <w:t>/euro</w:t>
      </w:r>
      <w:r w:rsidR="00D90A6F" w:rsidRPr="00D026ED">
        <w:rPr>
          <w:rFonts w:cs="Arial"/>
          <w:b/>
          <w:bCs/>
        </w:rPr>
        <w:t xml:space="preserve"> </w:t>
      </w:r>
      <w:r w:rsidR="00675CF4" w:rsidRPr="00D026ED">
        <w:rPr>
          <w:rFonts w:cs="Arial"/>
        </w:rPr>
        <w:t xml:space="preserve">stanowi </w:t>
      </w:r>
      <w:r w:rsidR="00675CF4" w:rsidRPr="00D026ED">
        <w:rPr>
          <w:rFonts w:cs="Arial"/>
          <w:b/>
          <w:bCs/>
        </w:rPr>
        <w:t>1</w:t>
      </w:r>
      <w:r w:rsidR="00567A10" w:rsidRPr="00D026ED">
        <w:rPr>
          <w:rFonts w:cs="Arial"/>
          <w:b/>
          <w:bCs/>
        </w:rPr>
        <w:t>23 671,04</w:t>
      </w:r>
      <w:r w:rsidR="00675CF4" w:rsidRPr="00D026ED">
        <w:rPr>
          <w:rFonts w:cs="Arial"/>
          <w:b/>
          <w:bCs/>
        </w:rPr>
        <w:t xml:space="preserve"> euro</w:t>
      </w:r>
      <w:r w:rsidR="00675CF4" w:rsidRPr="00D026ED">
        <w:rPr>
          <w:rFonts w:cs="Arial"/>
        </w:rPr>
        <w:t xml:space="preserve"> </w:t>
      </w:r>
      <w:r w:rsidR="00D90A6F" w:rsidRPr="00D026ED">
        <w:rPr>
          <w:rFonts w:cs="Arial"/>
        </w:rPr>
        <w:t>pochodz</w:t>
      </w:r>
      <w:r w:rsidRPr="00D026ED">
        <w:rPr>
          <w:rFonts w:cs="Arial"/>
        </w:rPr>
        <w:t>i</w:t>
      </w:r>
      <w:r w:rsidR="00D90A6F" w:rsidRPr="00D026ED">
        <w:rPr>
          <w:rFonts w:cs="Arial"/>
        </w:rPr>
        <w:t xml:space="preserve"> z Europejskiego Funduszu Społecznego Plus;</w:t>
      </w:r>
    </w:p>
    <w:p w14:paraId="00815FFC" w14:textId="07784337" w:rsidR="005F6D62" w:rsidRPr="00D026ED" w:rsidRDefault="007D4E71" w:rsidP="0042613B">
      <w:pPr>
        <w:pStyle w:val="Akapitzlist"/>
        <w:numPr>
          <w:ilvl w:val="0"/>
          <w:numId w:val="39"/>
        </w:numPr>
        <w:spacing w:after="120"/>
        <w:ind w:left="851" w:hanging="425"/>
        <w:contextualSpacing w:val="0"/>
        <w:rPr>
          <w:rFonts w:cs="Arial"/>
        </w:rPr>
      </w:pPr>
      <w:r w:rsidRPr="00D026ED">
        <w:rPr>
          <w:rFonts w:cs="Arial"/>
        </w:rPr>
        <w:t>kwota</w:t>
      </w:r>
      <w:r w:rsidRPr="00D026ED">
        <w:rPr>
          <w:rFonts w:cs="Arial"/>
          <w:b/>
          <w:bCs/>
        </w:rPr>
        <w:t xml:space="preserve"> </w:t>
      </w:r>
      <w:r w:rsidR="00567A10" w:rsidRPr="00D026ED">
        <w:rPr>
          <w:rFonts w:cs="Arial"/>
          <w:b/>
          <w:bCs/>
        </w:rPr>
        <w:t>27 922,32</w:t>
      </w:r>
      <w:r w:rsidR="00D90A6F" w:rsidRPr="00D026ED">
        <w:rPr>
          <w:rFonts w:cs="Arial"/>
          <w:b/>
          <w:bCs/>
        </w:rPr>
        <w:t xml:space="preserve"> PLN</w:t>
      </w:r>
      <w:r w:rsidR="00D90A6F" w:rsidRPr="00D026ED">
        <w:rPr>
          <w:rFonts w:cs="Arial"/>
        </w:rPr>
        <w:t xml:space="preserve"> (słownie: </w:t>
      </w:r>
      <w:r w:rsidR="00567A10" w:rsidRPr="00D026ED">
        <w:rPr>
          <w:rFonts w:cs="Arial"/>
        </w:rPr>
        <w:t>dwadzieścia siedem tysięcy dziewięćset dwadzieścia dwa złote 32/00 grosze</w:t>
      </w:r>
      <w:r w:rsidR="00D90A6F" w:rsidRPr="00D026ED">
        <w:rPr>
          <w:rFonts w:cs="Arial"/>
        </w:rPr>
        <w:t>) pochodz</w:t>
      </w:r>
      <w:r w:rsidR="00734E3D" w:rsidRPr="00D026ED">
        <w:rPr>
          <w:rFonts w:cs="Arial"/>
        </w:rPr>
        <w:t>i</w:t>
      </w:r>
      <w:r w:rsidR="00D90A6F" w:rsidRPr="00D026ED">
        <w:rPr>
          <w:rFonts w:cs="Arial"/>
        </w:rPr>
        <w:t xml:space="preserve"> z</w:t>
      </w:r>
      <w:r w:rsidR="00734E3D" w:rsidRPr="00D026ED">
        <w:rPr>
          <w:rFonts w:cs="Arial"/>
        </w:rPr>
        <w:t xml:space="preserve">e środków własnych </w:t>
      </w:r>
      <w:r w:rsidR="00F8517C" w:rsidRPr="00D026ED">
        <w:rPr>
          <w:rFonts w:cs="Arial"/>
        </w:rPr>
        <w:t>g</w:t>
      </w:r>
      <w:r w:rsidR="00734E3D" w:rsidRPr="00D026ED">
        <w:rPr>
          <w:rFonts w:cs="Arial"/>
        </w:rPr>
        <w:t>rantodawcy</w:t>
      </w:r>
      <w:r w:rsidR="00D90A6F" w:rsidRPr="00D026ED">
        <w:rPr>
          <w:rFonts w:cs="Arial"/>
        </w:rPr>
        <w:t>.</w:t>
      </w:r>
    </w:p>
    <w:p w14:paraId="311DA300" w14:textId="77777777" w:rsidR="00992CC1" w:rsidRPr="00D026ED" w:rsidRDefault="00992CC1" w:rsidP="008511D2">
      <w:pPr>
        <w:pStyle w:val="Akapitzlist"/>
        <w:spacing w:after="120"/>
        <w:ind w:left="425"/>
        <w:contextualSpacing w:val="0"/>
        <w:jc w:val="both"/>
        <w:rPr>
          <w:rFonts w:cs="Arial"/>
        </w:rPr>
      </w:pPr>
    </w:p>
    <w:p w14:paraId="3656EC31" w14:textId="7A26B767" w:rsidR="00FF4294" w:rsidRPr="00D026ED" w:rsidRDefault="00992CC1" w:rsidP="00E0583D">
      <w:pPr>
        <w:pStyle w:val="Nagwek1"/>
      </w:pPr>
      <w:bookmarkStart w:id="7" w:name="_Toc193982708"/>
      <w:r w:rsidRPr="00D026ED">
        <w:rPr>
          <w:rFonts w:cs="Arial"/>
        </w:rPr>
        <w:t>§</w:t>
      </w:r>
      <w:r w:rsidR="00B13018" w:rsidRPr="00D026ED">
        <w:rPr>
          <w:rFonts w:cs="Arial"/>
        </w:rPr>
        <w:t xml:space="preserve"> </w:t>
      </w:r>
      <w:r w:rsidRPr="00D026ED">
        <w:rPr>
          <w:rFonts w:cs="Arial"/>
        </w:rPr>
        <w:t xml:space="preserve">5 </w:t>
      </w:r>
      <w:r w:rsidR="00FF4294" w:rsidRPr="00D026ED">
        <w:t xml:space="preserve">Maksymalny </w:t>
      </w:r>
      <w:r w:rsidR="0075233F" w:rsidRPr="00D026ED">
        <w:t>dopuszczalny poziom wsparcia na realizację zadania</w:t>
      </w:r>
      <w:r w:rsidR="001D428E" w:rsidRPr="00D026ED">
        <w:t>, wartość zadań</w:t>
      </w:r>
      <w:r w:rsidR="005C0C6E" w:rsidRPr="00D026ED">
        <w:t xml:space="preserve"> oraz kwota grantów</w:t>
      </w:r>
      <w:bookmarkEnd w:id="7"/>
    </w:p>
    <w:p w14:paraId="3FAFD54A" w14:textId="63793842" w:rsidR="00FF4294" w:rsidRPr="00D026ED" w:rsidRDefault="00131BF0" w:rsidP="0042613B">
      <w:pPr>
        <w:pStyle w:val="Akapitzlist"/>
        <w:numPr>
          <w:ilvl w:val="6"/>
          <w:numId w:val="3"/>
        </w:numPr>
        <w:spacing w:before="240"/>
        <w:ind w:left="425" w:hanging="425"/>
        <w:contextualSpacing w:val="0"/>
        <w:rPr>
          <w:rFonts w:cs="Arial"/>
        </w:rPr>
      </w:pPr>
      <w:r w:rsidRPr="00D026ED">
        <w:rPr>
          <w:rFonts w:cs="Arial"/>
        </w:rPr>
        <w:t xml:space="preserve">Maksymalny % poziom wsparcia </w:t>
      </w:r>
      <w:r w:rsidR="0097015B" w:rsidRPr="00D026ED">
        <w:rPr>
          <w:rFonts w:cs="Arial"/>
        </w:rPr>
        <w:t xml:space="preserve">na realizację </w:t>
      </w:r>
      <w:r w:rsidR="00BC29A6" w:rsidRPr="00D026ED">
        <w:rPr>
          <w:rFonts w:cs="Arial"/>
        </w:rPr>
        <w:t xml:space="preserve">zadania </w:t>
      </w:r>
      <w:r w:rsidRPr="00D026ED">
        <w:rPr>
          <w:rFonts w:cs="Arial"/>
        </w:rPr>
        <w:t xml:space="preserve">wynosi </w:t>
      </w:r>
      <w:r w:rsidR="0072486A" w:rsidRPr="00D026ED">
        <w:rPr>
          <w:rFonts w:cs="Arial"/>
        </w:rPr>
        <w:t>100</w:t>
      </w:r>
      <w:r w:rsidRPr="00D026ED">
        <w:rPr>
          <w:rFonts w:cs="Arial"/>
        </w:rPr>
        <w:t>%</w:t>
      </w:r>
      <w:r w:rsidR="00BC29A6" w:rsidRPr="00D026ED">
        <w:rPr>
          <w:rFonts w:cs="Arial"/>
        </w:rPr>
        <w:t xml:space="preserve"> </w:t>
      </w:r>
      <w:r w:rsidR="0097015B" w:rsidRPr="00D026ED">
        <w:rPr>
          <w:rFonts w:cs="Arial"/>
        </w:rPr>
        <w:t xml:space="preserve">kosztów kwalifikowalnych </w:t>
      </w:r>
      <w:r w:rsidR="00BC29A6" w:rsidRPr="00D026ED">
        <w:rPr>
          <w:rFonts w:cs="Arial"/>
        </w:rPr>
        <w:t>(tj. wartość grantu)</w:t>
      </w:r>
      <w:r w:rsidR="00FF4294" w:rsidRPr="00D026ED">
        <w:rPr>
          <w:rFonts w:cs="Arial"/>
        </w:rPr>
        <w:t>.</w:t>
      </w:r>
    </w:p>
    <w:p w14:paraId="5E49363D" w14:textId="603E594C" w:rsidR="00131BF0" w:rsidRPr="00D026ED" w:rsidRDefault="0079780F" w:rsidP="0042613B">
      <w:pPr>
        <w:pStyle w:val="Akapitzlist"/>
        <w:numPr>
          <w:ilvl w:val="6"/>
          <w:numId w:val="3"/>
        </w:numPr>
        <w:spacing w:after="120"/>
        <w:ind w:left="425" w:hanging="425"/>
        <w:contextualSpacing w:val="0"/>
        <w:jc w:val="both"/>
        <w:rPr>
          <w:rFonts w:cs="Arial"/>
        </w:rPr>
      </w:pPr>
      <w:r w:rsidRPr="00D026ED">
        <w:rPr>
          <w:rFonts w:cs="Arial"/>
        </w:rPr>
        <w:t xml:space="preserve">Maksymalna wartość zadania </w:t>
      </w:r>
      <w:r w:rsidR="005C0C6E" w:rsidRPr="00D026ED">
        <w:rPr>
          <w:rFonts w:cs="Arial"/>
        </w:rPr>
        <w:t>oraz kwota grantu</w:t>
      </w:r>
      <w:r w:rsidRPr="00D026ED">
        <w:rPr>
          <w:rFonts w:cs="Arial"/>
        </w:rPr>
        <w:t>:</w:t>
      </w:r>
    </w:p>
    <w:tbl>
      <w:tblPr>
        <w:tblStyle w:val="Tabela-Siatka"/>
        <w:tblW w:w="0" w:type="auto"/>
        <w:tblInd w:w="425" w:type="dxa"/>
        <w:tblLook w:val="04A0" w:firstRow="1" w:lastRow="0" w:firstColumn="1" w:lastColumn="0" w:noHBand="0" w:noVBand="1"/>
      </w:tblPr>
      <w:tblGrid>
        <w:gridCol w:w="2911"/>
        <w:gridCol w:w="2934"/>
        <w:gridCol w:w="2935"/>
      </w:tblGrid>
      <w:tr w:rsidR="00D026ED" w:rsidRPr="00D026ED" w14:paraId="294A1B31" w14:textId="77777777" w:rsidTr="00B92E19">
        <w:trPr>
          <w:trHeight w:val="340"/>
        </w:trPr>
        <w:tc>
          <w:tcPr>
            <w:tcW w:w="2911" w:type="dxa"/>
            <w:vAlign w:val="center"/>
          </w:tcPr>
          <w:p w14:paraId="5E1CF558" w14:textId="1C2574AF" w:rsidR="005C0C6E" w:rsidRPr="00D026ED" w:rsidRDefault="005C0C6E" w:rsidP="00B92E19">
            <w:pPr>
              <w:pStyle w:val="Akapitzlist"/>
              <w:spacing w:after="120"/>
              <w:ind w:left="0"/>
              <w:contextualSpacing w:val="0"/>
              <w:jc w:val="center"/>
              <w:rPr>
                <w:rFonts w:cs="Arial"/>
                <w:b/>
                <w:bCs/>
              </w:rPr>
            </w:pPr>
            <w:r w:rsidRPr="00D026ED">
              <w:rPr>
                <w:rFonts w:cs="Arial"/>
                <w:b/>
                <w:bCs/>
              </w:rPr>
              <w:t>Nr zadania</w:t>
            </w:r>
          </w:p>
        </w:tc>
        <w:tc>
          <w:tcPr>
            <w:tcW w:w="2934" w:type="dxa"/>
            <w:vAlign w:val="center"/>
          </w:tcPr>
          <w:p w14:paraId="17FD1959" w14:textId="3EC930AE" w:rsidR="005C0C6E" w:rsidRPr="00D026ED" w:rsidRDefault="005C0C6E" w:rsidP="00B92E19">
            <w:pPr>
              <w:pStyle w:val="Akapitzlist"/>
              <w:spacing w:after="120"/>
              <w:ind w:left="0"/>
              <w:contextualSpacing w:val="0"/>
              <w:jc w:val="center"/>
              <w:rPr>
                <w:rFonts w:cs="Arial"/>
                <w:b/>
                <w:bCs/>
              </w:rPr>
            </w:pPr>
            <w:r w:rsidRPr="00D026ED">
              <w:rPr>
                <w:rFonts w:cs="Arial"/>
                <w:b/>
                <w:bCs/>
              </w:rPr>
              <w:t>Wartość zadania</w:t>
            </w:r>
          </w:p>
        </w:tc>
        <w:tc>
          <w:tcPr>
            <w:tcW w:w="2935" w:type="dxa"/>
            <w:vAlign w:val="center"/>
          </w:tcPr>
          <w:p w14:paraId="63C21FC8" w14:textId="0B7B11B3" w:rsidR="005C0C6E" w:rsidRPr="00D026ED" w:rsidRDefault="005C0C6E" w:rsidP="00B92E19">
            <w:pPr>
              <w:pStyle w:val="Akapitzlist"/>
              <w:spacing w:after="120"/>
              <w:ind w:left="0"/>
              <w:contextualSpacing w:val="0"/>
              <w:jc w:val="center"/>
              <w:rPr>
                <w:rFonts w:cs="Arial"/>
                <w:b/>
                <w:bCs/>
              </w:rPr>
            </w:pPr>
            <w:r w:rsidRPr="00D026ED">
              <w:rPr>
                <w:rFonts w:cs="Arial"/>
                <w:b/>
                <w:bCs/>
              </w:rPr>
              <w:t xml:space="preserve">Kwota </w:t>
            </w:r>
            <w:r w:rsidR="008E0FB6" w:rsidRPr="00D026ED">
              <w:rPr>
                <w:rFonts w:cs="Arial"/>
                <w:b/>
                <w:bCs/>
              </w:rPr>
              <w:t>grantu</w:t>
            </w:r>
          </w:p>
        </w:tc>
      </w:tr>
      <w:tr w:rsidR="00D026ED" w:rsidRPr="00D026ED" w14:paraId="7395E46C" w14:textId="77777777" w:rsidTr="00B92E19">
        <w:trPr>
          <w:trHeight w:val="283"/>
        </w:trPr>
        <w:tc>
          <w:tcPr>
            <w:tcW w:w="2911" w:type="dxa"/>
            <w:vAlign w:val="center"/>
          </w:tcPr>
          <w:p w14:paraId="1B01F0FB" w14:textId="699C0CFC" w:rsidR="00B87A93" w:rsidRPr="00D026ED" w:rsidRDefault="00B87A93" w:rsidP="00B92E19">
            <w:pPr>
              <w:pStyle w:val="Akapitzlist"/>
              <w:tabs>
                <w:tab w:val="center" w:pos="1347"/>
                <w:tab w:val="right" w:pos="2695"/>
              </w:tabs>
              <w:spacing w:after="120"/>
              <w:ind w:left="0"/>
              <w:contextualSpacing w:val="0"/>
              <w:jc w:val="center"/>
              <w:rPr>
                <w:rFonts w:cs="Arial"/>
              </w:rPr>
            </w:pPr>
            <w:r w:rsidRPr="00D026ED">
              <w:rPr>
                <w:rFonts w:cs="Arial"/>
              </w:rPr>
              <w:t>Nr 1</w:t>
            </w:r>
          </w:p>
        </w:tc>
        <w:tc>
          <w:tcPr>
            <w:tcW w:w="2934" w:type="dxa"/>
          </w:tcPr>
          <w:p w14:paraId="3486A048" w14:textId="3F3AB671" w:rsidR="00B87A93" w:rsidRPr="00D026ED" w:rsidRDefault="00B87A93" w:rsidP="00B87A93">
            <w:pPr>
              <w:pStyle w:val="Akapitzlist"/>
              <w:spacing w:after="120"/>
              <w:ind w:left="0"/>
              <w:contextualSpacing w:val="0"/>
              <w:jc w:val="right"/>
              <w:rPr>
                <w:rFonts w:cs="Arial"/>
              </w:rPr>
            </w:pPr>
            <w:r w:rsidRPr="00D026ED">
              <w:rPr>
                <w:rFonts w:cs="Arial"/>
              </w:rPr>
              <w:t>1</w:t>
            </w:r>
            <w:r w:rsidR="00567A10" w:rsidRPr="00D026ED">
              <w:rPr>
                <w:rFonts w:cs="Arial"/>
              </w:rPr>
              <w:t>11688,50</w:t>
            </w:r>
          </w:p>
        </w:tc>
        <w:tc>
          <w:tcPr>
            <w:tcW w:w="2935" w:type="dxa"/>
          </w:tcPr>
          <w:p w14:paraId="2BBFAE7E" w14:textId="67785324" w:rsidR="00B87A93" w:rsidRPr="00D026ED" w:rsidRDefault="00A84F7E" w:rsidP="00B87A93">
            <w:pPr>
              <w:pStyle w:val="Akapitzlist"/>
              <w:spacing w:after="120"/>
              <w:ind w:left="0"/>
              <w:contextualSpacing w:val="0"/>
              <w:jc w:val="right"/>
              <w:rPr>
                <w:rFonts w:cs="Arial"/>
              </w:rPr>
            </w:pPr>
            <w:r w:rsidRPr="00D026ED">
              <w:rPr>
                <w:rFonts w:cs="Arial"/>
              </w:rPr>
              <w:t>111688,50</w:t>
            </w:r>
          </w:p>
        </w:tc>
      </w:tr>
      <w:tr w:rsidR="00D026ED" w:rsidRPr="00D026ED" w14:paraId="5A0D7DB6" w14:textId="77777777" w:rsidTr="00B92E19">
        <w:trPr>
          <w:trHeight w:val="340"/>
        </w:trPr>
        <w:tc>
          <w:tcPr>
            <w:tcW w:w="2911" w:type="dxa"/>
            <w:vAlign w:val="center"/>
          </w:tcPr>
          <w:p w14:paraId="5868FC78" w14:textId="345988F5" w:rsidR="00B87A93" w:rsidRPr="00D026ED" w:rsidRDefault="00B87A93" w:rsidP="00B92E19">
            <w:pPr>
              <w:pStyle w:val="Akapitzlist"/>
              <w:spacing w:after="120"/>
              <w:ind w:left="0"/>
              <w:contextualSpacing w:val="0"/>
              <w:jc w:val="center"/>
              <w:rPr>
                <w:rFonts w:cs="Arial"/>
              </w:rPr>
            </w:pPr>
            <w:r w:rsidRPr="00D026ED">
              <w:rPr>
                <w:rFonts w:cs="Arial"/>
              </w:rPr>
              <w:t>Nr 2</w:t>
            </w:r>
          </w:p>
        </w:tc>
        <w:tc>
          <w:tcPr>
            <w:tcW w:w="2934" w:type="dxa"/>
          </w:tcPr>
          <w:p w14:paraId="4EAA5D89" w14:textId="41F79A6A" w:rsidR="00B87A93" w:rsidRPr="00D026ED" w:rsidRDefault="00A84F7E" w:rsidP="00B87A93">
            <w:pPr>
              <w:pStyle w:val="Akapitzlist"/>
              <w:spacing w:after="120"/>
              <w:ind w:left="0"/>
              <w:contextualSpacing w:val="0"/>
              <w:jc w:val="right"/>
              <w:rPr>
                <w:rFonts w:cs="Arial"/>
              </w:rPr>
            </w:pPr>
            <w:r w:rsidRPr="00D026ED">
              <w:rPr>
                <w:rFonts w:cs="Arial"/>
              </w:rPr>
              <w:t>111688,50</w:t>
            </w:r>
          </w:p>
        </w:tc>
        <w:tc>
          <w:tcPr>
            <w:tcW w:w="2935" w:type="dxa"/>
          </w:tcPr>
          <w:p w14:paraId="78D337B8" w14:textId="0E1A750E" w:rsidR="00B87A93" w:rsidRPr="00D026ED" w:rsidRDefault="00A84F7E" w:rsidP="00B87A93">
            <w:pPr>
              <w:pStyle w:val="Akapitzlist"/>
              <w:spacing w:after="120"/>
              <w:ind w:left="0"/>
              <w:contextualSpacing w:val="0"/>
              <w:jc w:val="right"/>
              <w:rPr>
                <w:rFonts w:cs="Arial"/>
              </w:rPr>
            </w:pPr>
            <w:r w:rsidRPr="00D026ED">
              <w:rPr>
                <w:rFonts w:cs="Arial"/>
              </w:rPr>
              <w:t>111688,50</w:t>
            </w:r>
          </w:p>
        </w:tc>
      </w:tr>
      <w:tr w:rsidR="00D026ED" w:rsidRPr="00D026ED" w14:paraId="5F610441" w14:textId="77777777" w:rsidTr="00B92E19">
        <w:trPr>
          <w:trHeight w:val="340"/>
        </w:trPr>
        <w:tc>
          <w:tcPr>
            <w:tcW w:w="2911" w:type="dxa"/>
            <w:vAlign w:val="center"/>
          </w:tcPr>
          <w:p w14:paraId="529C904C" w14:textId="32B16DAA" w:rsidR="00B87A93" w:rsidRPr="00D026ED" w:rsidRDefault="00B87A93" w:rsidP="00B92E19">
            <w:pPr>
              <w:pStyle w:val="Akapitzlist"/>
              <w:spacing w:after="120"/>
              <w:ind w:left="0"/>
              <w:contextualSpacing w:val="0"/>
              <w:jc w:val="center"/>
              <w:rPr>
                <w:rFonts w:cs="Arial"/>
              </w:rPr>
            </w:pPr>
            <w:r w:rsidRPr="00D026ED">
              <w:rPr>
                <w:rFonts w:cs="Arial"/>
              </w:rPr>
              <w:t>Nr 3</w:t>
            </w:r>
          </w:p>
        </w:tc>
        <w:tc>
          <w:tcPr>
            <w:tcW w:w="2934" w:type="dxa"/>
          </w:tcPr>
          <w:p w14:paraId="5B58A400" w14:textId="52EBAC06" w:rsidR="00B87A93" w:rsidRPr="00D026ED" w:rsidRDefault="00A84F7E" w:rsidP="00B87A93">
            <w:pPr>
              <w:pStyle w:val="Akapitzlist"/>
              <w:spacing w:after="120"/>
              <w:ind w:left="0"/>
              <w:contextualSpacing w:val="0"/>
              <w:jc w:val="right"/>
              <w:rPr>
                <w:rFonts w:cs="Arial"/>
              </w:rPr>
            </w:pPr>
            <w:r w:rsidRPr="00D026ED">
              <w:rPr>
                <w:rFonts w:cs="Arial"/>
              </w:rPr>
              <w:t>111688,50</w:t>
            </w:r>
          </w:p>
        </w:tc>
        <w:tc>
          <w:tcPr>
            <w:tcW w:w="2935" w:type="dxa"/>
          </w:tcPr>
          <w:p w14:paraId="72987F85" w14:textId="28095FEC" w:rsidR="00B87A93" w:rsidRPr="00D026ED" w:rsidRDefault="00A84F7E" w:rsidP="00B87A93">
            <w:pPr>
              <w:pStyle w:val="Akapitzlist"/>
              <w:spacing w:after="120"/>
              <w:ind w:left="0"/>
              <w:contextualSpacing w:val="0"/>
              <w:jc w:val="right"/>
              <w:rPr>
                <w:rFonts w:cs="Arial"/>
              </w:rPr>
            </w:pPr>
            <w:r w:rsidRPr="00D026ED">
              <w:rPr>
                <w:rFonts w:cs="Arial"/>
              </w:rPr>
              <w:t>111688,50</w:t>
            </w:r>
          </w:p>
        </w:tc>
      </w:tr>
      <w:tr w:rsidR="00D026ED" w:rsidRPr="00D026ED" w14:paraId="6923D75F" w14:textId="77777777" w:rsidTr="00B92E19">
        <w:trPr>
          <w:trHeight w:val="340"/>
        </w:trPr>
        <w:tc>
          <w:tcPr>
            <w:tcW w:w="2911" w:type="dxa"/>
            <w:vAlign w:val="center"/>
          </w:tcPr>
          <w:p w14:paraId="27ED2408" w14:textId="45604A4B" w:rsidR="00B87A93" w:rsidRPr="00D026ED" w:rsidRDefault="00B87A93" w:rsidP="00B92E19">
            <w:pPr>
              <w:pStyle w:val="Akapitzlist"/>
              <w:spacing w:after="120"/>
              <w:ind w:left="0"/>
              <w:contextualSpacing w:val="0"/>
              <w:jc w:val="center"/>
              <w:rPr>
                <w:rFonts w:cs="Arial"/>
              </w:rPr>
            </w:pPr>
            <w:r w:rsidRPr="00D026ED">
              <w:rPr>
                <w:rFonts w:cs="Arial"/>
              </w:rPr>
              <w:t>Nr 4</w:t>
            </w:r>
          </w:p>
        </w:tc>
        <w:tc>
          <w:tcPr>
            <w:tcW w:w="2934" w:type="dxa"/>
          </w:tcPr>
          <w:p w14:paraId="4F8C0865" w14:textId="36334204" w:rsidR="00B87A93" w:rsidRPr="00D026ED" w:rsidRDefault="00A84F7E" w:rsidP="00B87A93">
            <w:pPr>
              <w:pStyle w:val="Akapitzlist"/>
              <w:spacing w:after="120"/>
              <w:ind w:left="0"/>
              <w:contextualSpacing w:val="0"/>
              <w:jc w:val="right"/>
              <w:rPr>
                <w:rFonts w:cs="Arial"/>
              </w:rPr>
            </w:pPr>
            <w:r w:rsidRPr="00D026ED">
              <w:rPr>
                <w:rFonts w:cs="Arial"/>
              </w:rPr>
              <w:t>111688,50</w:t>
            </w:r>
          </w:p>
        </w:tc>
        <w:tc>
          <w:tcPr>
            <w:tcW w:w="2935" w:type="dxa"/>
          </w:tcPr>
          <w:p w14:paraId="4A2ADB17" w14:textId="0AB19F4E" w:rsidR="00B87A93" w:rsidRPr="00D026ED" w:rsidRDefault="00A84F7E" w:rsidP="00B87A93">
            <w:pPr>
              <w:pStyle w:val="Akapitzlist"/>
              <w:spacing w:after="120"/>
              <w:ind w:left="0"/>
              <w:contextualSpacing w:val="0"/>
              <w:jc w:val="right"/>
              <w:rPr>
                <w:rFonts w:cs="Arial"/>
              </w:rPr>
            </w:pPr>
            <w:r w:rsidRPr="00D026ED">
              <w:rPr>
                <w:rFonts w:cs="Arial"/>
              </w:rPr>
              <w:t>111688,50</w:t>
            </w:r>
          </w:p>
        </w:tc>
      </w:tr>
      <w:tr w:rsidR="00D026ED" w:rsidRPr="00D026ED" w14:paraId="410078B3" w14:textId="77777777" w:rsidTr="00B92E19">
        <w:trPr>
          <w:trHeight w:val="340"/>
        </w:trPr>
        <w:tc>
          <w:tcPr>
            <w:tcW w:w="2911" w:type="dxa"/>
            <w:vAlign w:val="center"/>
          </w:tcPr>
          <w:p w14:paraId="1F0A456F" w14:textId="54427809" w:rsidR="00B87A93" w:rsidRPr="00D026ED" w:rsidRDefault="00B87A93" w:rsidP="00B92E19">
            <w:pPr>
              <w:pStyle w:val="Akapitzlist"/>
              <w:spacing w:after="120"/>
              <w:ind w:left="0"/>
              <w:contextualSpacing w:val="0"/>
              <w:jc w:val="center"/>
              <w:rPr>
                <w:rFonts w:cs="Arial"/>
              </w:rPr>
            </w:pPr>
            <w:r w:rsidRPr="00D026ED">
              <w:rPr>
                <w:rFonts w:cs="Arial"/>
              </w:rPr>
              <w:t>Nr 5</w:t>
            </w:r>
          </w:p>
        </w:tc>
        <w:tc>
          <w:tcPr>
            <w:tcW w:w="2934" w:type="dxa"/>
          </w:tcPr>
          <w:p w14:paraId="681678B5" w14:textId="05285CC9" w:rsidR="00B87A93" w:rsidRPr="00D026ED" w:rsidRDefault="00567A10" w:rsidP="00567A10">
            <w:pPr>
              <w:pStyle w:val="Akapitzlist"/>
              <w:spacing w:after="120"/>
              <w:ind w:left="0"/>
              <w:contextualSpacing w:val="0"/>
              <w:jc w:val="center"/>
              <w:rPr>
                <w:rFonts w:cs="Arial"/>
              </w:rPr>
            </w:pPr>
            <w:r w:rsidRPr="00D026ED">
              <w:rPr>
                <w:rFonts w:cs="Arial"/>
              </w:rPr>
              <w:t xml:space="preserve">                          111 692,37</w:t>
            </w:r>
          </w:p>
        </w:tc>
        <w:tc>
          <w:tcPr>
            <w:tcW w:w="2935" w:type="dxa"/>
          </w:tcPr>
          <w:p w14:paraId="4121993C" w14:textId="12ED96A7" w:rsidR="00B87A93" w:rsidRPr="00D026ED" w:rsidRDefault="00567A10" w:rsidP="00B87A93">
            <w:pPr>
              <w:pStyle w:val="Akapitzlist"/>
              <w:spacing w:after="120"/>
              <w:ind w:left="0"/>
              <w:contextualSpacing w:val="0"/>
              <w:jc w:val="right"/>
              <w:rPr>
                <w:rFonts w:cs="Arial"/>
              </w:rPr>
            </w:pPr>
            <w:r w:rsidRPr="00D026ED">
              <w:rPr>
                <w:rFonts w:cs="Arial"/>
              </w:rPr>
              <w:t>111 692,37</w:t>
            </w:r>
          </w:p>
        </w:tc>
      </w:tr>
    </w:tbl>
    <w:p w14:paraId="6164C517" w14:textId="3A56E321" w:rsidR="00FF4294" w:rsidRPr="00D026ED" w:rsidRDefault="00992CC1" w:rsidP="00FB05DD">
      <w:pPr>
        <w:pStyle w:val="Nagwek1"/>
        <w:spacing w:before="240"/>
      </w:pPr>
      <w:bookmarkStart w:id="8" w:name="_Toc193982709"/>
      <w:r w:rsidRPr="00D026ED">
        <w:rPr>
          <w:rFonts w:cs="Arial"/>
        </w:rPr>
        <w:t>§</w:t>
      </w:r>
      <w:r w:rsidR="00B13018" w:rsidRPr="00D026ED">
        <w:rPr>
          <w:rFonts w:cs="Arial"/>
        </w:rPr>
        <w:t xml:space="preserve"> </w:t>
      </w:r>
      <w:r w:rsidRPr="00D026ED">
        <w:rPr>
          <w:rFonts w:cs="Arial"/>
        </w:rPr>
        <w:t xml:space="preserve">6 </w:t>
      </w:r>
      <w:r w:rsidR="00FF4294" w:rsidRPr="00D026ED">
        <w:t>Forma wsparcia</w:t>
      </w:r>
      <w:bookmarkEnd w:id="8"/>
      <w:r w:rsidR="00FF4294" w:rsidRPr="00D026ED">
        <w:t xml:space="preserve"> </w:t>
      </w:r>
    </w:p>
    <w:p w14:paraId="4BA302A0" w14:textId="1C1E7153" w:rsidR="00FF4294" w:rsidRPr="00D026ED" w:rsidRDefault="00FF4294" w:rsidP="0042613B">
      <w:pPr>
        <w:pStyle w:val="Akapitzlist"/>
        <w:numPr>
          <w:ilvl w:val="0"/>
          <w:numId w:val="2"/>
        </w:numPr>
        <w:ind w:left="426" w:hanging="425"/>
        <w:contextualSpacing w:val="0"/>
        <w:rPr>
          <w:rFonts w:cs="Arial"/>
        </w:rPr>
      </w:pPr>
      <w:r w:rsidRPr="00D026ED">
        <w:rPr>
          <w:rFonts w:cs="Arial"/>
        </w:rPr>
        <w:t>Pomoc przyznawana jest w formie</w:t>
      </w:r>
      <w:r w:rsidR="00DD1F7D" w:rsidRPr="00D026ED">
        <w:rPr>
          <w:rFonts w:cs="Arial"/>
        </w:rPr>
        <w:t xml:space="preserve"> </w:t>
      </w:r>
      <w:r w:rsidR="00F705EB" w:rsidRPr="00D026ED">
        <w:rPr>
          <w:rFonts w:cs="Arial"/>
          <w:b/>
          <w:bCs/>
        </w:rPr>
        <w:t>grantu.</w:t>
      </w:r>
    </w:p>
    <w:p w14:paraId="022E8F21" w14:textId="5EB99C77" w:rsidR="00BD2F64" w:rsidRPr="00D026ED" w:rsidRDefault="00360D67" w:rsidP="0042613B">
      <w:pPr>
        <w:pStyle w:val="Akapitzlist"/>
        <w:numPr>
          <w:ilvl w:val="0"/>
          <w:numId w:val="2"/>
        </w:numPr>
        <w:ind w:left="426" w:hanging="425"/>
        <w:contextualSpacing w:val="0"/>
        <w:rPr>
          <w:rFonts w:cs="Arial"/>
        </w:rPr>
      </w:pPr>
      <w:r w:rsidRPr="00D026ED">
        <w:rPr>
          <w:rFonts w:cs="Arial"/>
        </w:rPr>
        <w:t xml:space="preserve">Grant rozliczany jest za pomocą uproszczonych metod rozliczania wydatków. </w:t>
      </w:r>
      <w:r w:rsidR="00BD2F64" w:rsidRPr="00D026ED">
        <w:rPr>
          <w:rFonts w:cs="Arial"/>
        </w:rPr>
        <w:t>Sposób wypłaty grantu określ</w:t>
      </w:r>
      <w:r w:rsidR="00240476" w:rsidRPr="00D026ED">
        <w:rPr>
          <w:rFonts w:cs="Arial"/>
        </w:rPr>
        <w:t>a</w:t>
      </w:r>
      <w:r w:rsidR="00BD2F64" w:rsidRPr="00D026ED">
        <w:rPr>
          <w:rFonts w:cs="Arial"/>
        </w:rPr>
        <w:t xml:space="preserve"> umow</w:t>
      </w:r>
      <w:r w:rsidR="00240476" w:rsidRPr="00D026ED">
        <w:rPr>
          <w:rFonts w:cs="Arial"/>
        </w:rPr>
        <w:t>a</w:t>
      </w:r>
      <w:r w:rsidR="00BD2F64" w:rsidRPr="00D026ED">
        <w:rPr>
          <w:rFonts w:cs="Arial"/>
        </w:rPr>
        <w:t xml:space="preserve"> o powierzenie grantu.</w:t>
      </w:r>
    </w:p>
    <w:p w14:paraId="47A8A232" w14:textId="77777777" w:rsidR="00FF4294" w:rsidRPr="00D026ED" w:rsidRDefault="00FF4294" w:rsidP="00FF4294">
      <w:pPr>
        <w:pStyle w:val="Akapitzlist"/>
        <w:ind w:left="851"/>
        <w:rPr>
          <w:rFonts w:cs="Arial"/>
        </w:rPr>
      </w:pPr>
    </w:p>
    <w:p w14:paraId="19994AB3" w14:textId="77777777" w:rsidR="00992CC1" w:rsidRPr="009531F0" w:rsidRDefault="00992CC1" w:rsidP="00FF4294">
      <w:pPr>
        <w:pStyle w:val="Akapitzlist"/>
        <w:ind w:left="851"/>
        <w:rPr>
          <w:rFonts w:cs="Arial"/>
        </w:rPr>
      </w:pPr>
    </w:p>
    <w:p w14:paraId="424F56CC" w14:textId="32543471" w:rsidR="008E7939" w:rsidRPr="00D026ED" w:rsidRDefault="00992CC1" w:rsidP="002C7F68">
      <w:pPr>
        <w:pStyle w:val="Nagwek1"/>
      </w:pPr>
      <w:bookmarkStart w:id="9" w:name="_Toc193982710"/>
      <w:r w:rsidRPr="00D026ED">
        <w:rPr>
          <w:rFonts w:cs="Arial"/>
        </w:rPr>
        <w:lastRenderedPageBreak/>
        <w:t>§</w:t>
      </w:r>
      <w:r w:rsidR="00B13018" w:rsidRPr="00D026ED">
        <w:rPr>
          <w:rFonts w:cs="Arial"/>
        </w:rPr>
        <w:t xml:space="preserve"> </w:t>
      </w:r>
      <w:r w:rsidRPr="00D026ED">
        <w:rPr>
          <w:rFonts w:cs="Arial"/>
        </w:rPr>
        <w:t xml:space="preserve">7 </w:t>
      </w:r>
      <w:r w:rsidR="008E7939" w:rsidRPr="00D026ED">
        <w:t>Termin składania wniosków</w:t>
      </w:r>
      <w:r w:rsidR="00F705EB" w:rsidRPr="00D026ED">
        <w:t xml:space="preserve"> o powierzenie grantów</w:t>
      </w:r>
      <w:bookmarkEnd w:id="9"/>
    </w:p>
    <w:p w14:paraId="3981D6DD" w14:textId="731D8139" w:rsidR="008E7939" w:rsidRPr="00D026ED" w:rsidRDefault="008E7939" w:rsidP="0042613B">
      <w:pPr>
        <w:pStyle w:val="Akapitzlist"/>
        <w:numPr>
          <w:ilvl w:val="0"/>
          <w:numId w:val="13"/>
        </w:numPr>
        <w:ind w:left="426" w:hanging="426"/>
      </w:pPr>
      <w:r w:rsidRPr="00D026ED">
        <w:rPr>
          <w:lang w:eastAsia="pl-PL" w:bidi="pl-PL"/>
        </w:rPr>
        <w:t xml:space="preserve">Wnioski o </w:t>
      </w:r>
      <w:r w:rsidR="00DD1F7D" w:rsidRPr="00D026ED">
        <w:rPr>
          <w:lang w:eastAsia="pl-PL" w:bidi="pl-PL"/>
        </w:rPr>
        <w:t>powierzenie grantu</w:t>
      </w:r>
      <w:r w:rsidRPr="00D026ED">
        <w:rPr>
          <w:lang w:eastAsia="pl-PL" w:bidi="pl-PL"/>
        </w:rPr>
        <w:t xml:space="preserve"> składa się w terminie od dnia </w:t>
      </w:r>
      <w:r w:rsidR="007F14ED" w:rsidRPr="00D026ED">
        <w:rPr>
          <w:b/>
          <w:lang w:eastAsia="pl-PL" w:bidi="pl-PL"/>
        </w:rPr>
        <w:t>03</w:t>
      </w:r>
      <w:r w:rsidRPr="00D026ED">
        <w:rPr>
          <w:b/>
          <w:lang w:eastAsia="pl-PL" w:bidi="pl-PL"/>
        </w:rPr>
        <w:t>.</w:t>
      </w:r>
      <w:r w:rsidR="007F14ED" w:rsidRPr="00D026ED">
        <w:rPr>
          <w:b/>
          <w:lang w:eastAsia="pl-PL" w:bidi="pl-PL"/>
        </w:rPr>
        <w:t>11</w:t>
      </w:r>
      <w:r w:rsidRPr="00D026ED">
        <w:rPr>
          <w:b/>
          <w:lang w:eastAsia="pl-PL" w:bidi="pl-PL"/>
        </w:rPr>
        <w:t>.202</w:t>
      </w:r>
      <w:r w:rsidR="00DD1F7D" w:rsidRPr="00D026ED">
        <w:rPr>
          <w:b/>
          <w:lang w:eastAsia="pl-PL" w:bidi="pl-PL"/>
        </w:rPr>
        <w:t>5</w:t>
      </w:r>
      <w:r w:rsidRPr="00D026ED">
        <w:rPr>
          <w:b/>
          <w:lang w:eastAsia="pl-PL" w:bidi="pl-PL"/>
        </w:rPr>
        <w:t xml:space="preserve"> r.</w:t>
      </w:r>
      <w:r w:rsidRPr="00D026ED">
        <w:rPr>
          <w:lang w:eastAsia="pl-PL" w:bidi="pl-PL"/>
        </w:rPr>
        <w:t xml:space="preserve"> do dnia </w:t>
      </w:r>
      <w:r w:rsidR="007F14ED" w:rsidRPr="00D026ED">
        <w:rPr>
          <w:b/>
          <w:bCs/>
          <w:lang w:eastAsia="pl-PL" w:bidi="pl-PL"/>
        </w:rPr>
        <w:t>17</w:t>
      </w:r>
      <w:r w:rsidRPr="00D026ED">
        <w:rPr>
          <w:b/>
          <w:bCs/>
          <w:lang w:eastAsia="pl-PL" w:bidi="pl-PL"/>
        </w:rPr>
        <w:t>.</w:t>
      </w:r>
      <w:r w:rsidR="007F14ED" w:rsidRPr="00D026ED">
        <w:rPr>
          <w:b/>
          <w:lang w:eastAsia="pl-PL" w:bidi="pl-PL"/>
        </w:rPr>
        <w:t>11</w:t>
      </w:r>
      <w:r w:rsidRPr="00D026ED">
        <w:rPr>
          <w:b/>
          <w:lang w:eastAsia="pl-PL" w:bidi="pl-PL"/>
        </w:rPr>
        <w:t>.202</w:t>
      </w:r>
      <w:r w:rsidR="00DD1F7D" w:rsidRPr="00D026ED">
        <w:rPr>
          <w:b/>
          <w:lang w:eastAsia="pl-PL" w:bidi="pl-PL"/>
        </w:rPr>
        <w:t>5</w:t>
      </w:r>
      <w:r w:rsidRPr="00D026ED">
        <w:rPr>
          <w:b/>
          <w:lang w:eastAsia="pl-PL" w:bidi="pl-PL"/>
        </w:rPr>
        <w:t xml:space="preserve"> r</w:t>
      </w:r>
      <w:r w:rsidRPr="00D026ED">
        <w:rPr>
          <w:lang w:eastAsia="pl-PL" w:bidi="pl-PL"/>
        </w:rPr>
        <w:t xml:space="preserve">. </w:t>
      </w:r>
    </w:p>
    <w:p w14:paraId="1410BCD9" w14:textId="77777777" w:rsidR="00992CC1" w:rsidRPr="00D026ED" w:rsidRDefault="00992CC1" w:rsidP="002C7F68">
      <w:pPr>
        <w:pStyle w:val="Akapitzlist"/>
        <w:ind w:left="425"/>
        <w:contextualSpacing w:val="0"/>
        <w:rPr>
          <w:rFonts w:cs="Arial"/>
        </w:rPr>
      </w:pPr>
    </w:p>
    <w:p w14:paraId="451CA723" w14:textId="636CA984" w:rsidR="008E7939" w:rsidRPr="00D026ED" w:rsidRDefault="00992CC1" w:rsidP="002C7F68">
      <w:pPr>
        <w:pStyle w:val="Nagwek1"/>
      </w:pPr>
      <w:bookmarkStart w:id="10" w:name="_Toc193982711"/>
      <w:r w:rsidRPr="00D026ED">
        <w:rPr>
          <w:rFonts w:cs="Arial"/>
        </w:rPr>
        <w:t>§</w:t>
      </w:r>
      <w:r w:rsidR="00B13018" w:rsidRPr="00D026ED">
        <w:rPr>
          <w:rFonts w:cs="Arial"/>
        </w:rPr>
        <w:t xml:space="preserve"> </w:t>
      </w:r>
      <w:r w:rsidRPr="00D026ED">
        <w:rPr>
          <w:rFonts w:cs="Arial"/>
        </w:rPr>
        <w:t xml:space="preserve">8 </w:t>
      </w:r>
      <w:r w:rsidR="008E7939" w:rsidRPr="00D026ED">
        <w:t>Sposób i forma składania wniosków oraz dokumenty niezbędne do udzielenia wsparcia</w:t>
      </w:r>
      <w:bookmarkEnd w:id="10"/>
    </w:p>
    <w:p w14:paraId="25771EB5" w14:textId="77777777" w:rsidR="007F1690" w:rsidRPr="00D026ED" w:rsidRDefault="006F6112"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14:ligatures w14:val="standardContextual"/>
        </w:rPr>
        <w:t>Warunkiem uczestnictwa w naborze jest złożenie wniosku o powierzenie grantu na wzorze udostępnionym przez LGD, wraz z wymaganymi załącznikami w terminie, miejscu i na zasadach określonych w niniejszym regulaminie.</w:t>
      </w:r>
    </w:p>
    <w:p w14:paraId="5241B413" w14:textId="2046EBB3" w:rsidR="007F1690" w:rsidRPr="00D026ED" w:rsidRDefault="007F1690"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rPr>
        <w:t>W ramach naboru wnioskodawca może złożyć tylko jeden wniosek o powierzenie grantu.</w:t>
      </w:r>
    </w:p>
    <w:p w14:paraId="268638DD" w14:textId="68340FE1" w:rsidR="009D04C8" w:rsidRPr="00D026ED" w:rsidRDefault="004A0E47"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rPr>
        <w:t>Wnioski należy składać</w:t>
      </w:r>
      <w:r w:rsidR="008731CD" w:rsidRPr="00D026ED">
        <w:rPr>
          <w:rFonts w:cs="Arial"/>
        </w:rPr>
        <w:t xml:space="preserve"> w formie papierowej,</w:t>
      </w:r>
      <w:r w:rsidRPr="00D026ED">
        <w:rPr>
          <w:rFonts w:cs="Arial"/>
        </w:rPr>
        <w:t xml:space="preserve"> osobiście lub poprzez upoważnioną do reprezentowania wnioskodawcy osobę w biurze</w:t>
      </w:r>
      <w:r w:rsidR="007F14ED" w:rsidRPr="00D026ED">
        <w:rPr>
          <w:rFonts w:cs="Arial"/>
        </w:rPr>
        <w:t xml:space="preserve"> Stowarzyszenia </w:t>
      </w:r>
      <w:r w:rsidRPr="00D026ED">
        <w:rPr>
          <w:rFonts w:cs="Arial"/>
        </w:rPr>
        <w:t xml:space="preserve"> </w:t>
      </w:r>
      <w:r w:rsidR="007F14ED" w:rsidRPr="00D026ED">
        <w:rPr>
          <w:rFonts w:cs="Arial"/>
        </w:rPr>
        <w:t>Kraina Sanu</w:t>
      </w:r>
      <w:r w:rsidR="006654D3" w:rsidRPr="00D026ED">
        <w:rPr>
          <w:rFonts w:cs="Arial"/>
        </w:rPr>
        <w:t xml:space="preserve"> </w:t>
      </w:r>
      <w:r w:rsidR="007F14ED" w:rsidRPr="00D026ED">
        <w:rPr>
          <w:rFonts w:cs="Arial"/>
        </w:rPr>
        <w:t>- LGD</w:t>
      </w:r>
      <w:r w:rsidR="002E76BC" w:rsidRPr="00D026ED">
        <w:rPr>
          <w:rFonts w:cs="Arial"/>
        </w:rPr>
        <w:t xml:space="preserve"> ,</w:t>
      </w:r>
      <w:r w:rsidR="008731CD" w:rsidRPr="00D026ED">
        <w:rPr>
          <w:rFonts w:cs="Arial"/>
        </w:rPr>
        <w:t xml:space="preserve">adres: </w:t>
      </w:r>
      <w:r w:rsidR="007F14ED" w:rsidRPr="00D026ED">
        <w:rPr>
          <w:rFonts w:cs="Arial"/>
        </w:rPr>
        <w:t xml:space="preserve">37-204 Tryńcza 375 </w:t>
      </w:r>
      <w:r w:rsidR="008731CD" w:rsidRPr="00D026ED">
        <w:rPr>
          <w:rFonts w:cs="Arial"/>
        </w:rPr>
        <w:t>,</w:t>
      </w:r>
      <w:r w:rsidRPr="00D026ED">
        <w:rPr>
          <w:rFonts w:cs="Arial"/>
        </w:rPr>
        <w:t xml:space="preserve"> w godzinach od </w:t>
      </w:r>
      <w:r w:rsidR="007F14ED" w:rsidRPr="00D026ED">
        <w:rPr>
          <w:rFonts w:cs="Arial"/>
        </w:rPr>
        <w:t>7:00</w:t>
      </w:r>
      <w:r w:rsidRPr="00D026ED">
        <w:rPr>
          <w:rFonts w:cs="Arial"/>
        </w:rPr>
        <w:t xml:space="preserve"> do </w:t>
      </w:r>
      <w:r w:rsidR="007F14ED" w:rsidRPr="00D026ED">
        <w:rPr>
          <w:rFonts w:cs="Arial"/>
        </w:rPr>
        <w:t>15:00.</w:t>
      </w:r>
    </w:p>
    <w:p w14:paraId="1BA18886" w14:textId="71CA2858" w:rsidR="009D04C8" w:rsidRPr="00D026ED" w:rsidRDefault="009D04C8"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rPr>
        <w:t>Wnioskodawca wraz z wnioskiem</w:t>
      </w:r>
      <w:r w:rsidR="007F14ED" w:rsidRPr="00D026ED">
        <w:rPr>
          <w:rFonts w:cs="Arial"/>
        </w:rPr>
        <w:t xml:space="preserve"> </w:t>
      </w:r>
      <w:r w:rsidRPr="00D026ED">
        <w:rPr>
          <w:rFonts w:cs="Arial"/>
        </w:rPr>
        <w:t xml:space="preserve"> o powierzenie grantu składa pozostałe załączniki, które są niezbędne do przyznania pomocy danemu grantobiorcy, a których wykaz znajduje się w</w:t>
      </w:r>
      <w:r w:rsidR="001726D1" w:rsidRPr="00D026ED">
        <w:rPr>
          <w:rFonts w:cs="Arial"/>
        </w:rPr>
        <w:t> </w:t>
      </w:r>
      <w:r w:rsidRPr="00D026ED">
        <w:rPr>
          <w:rFonts w:cs="Arial"/>
        </w:rPr>
        <w:t>treści wniosku o powierzenie grantu.</w:t>
      </w:r>
    </w:p>
    <w:p w14:paraId="2AEA0C43" w14:textId="5AB833B5" w:rsidR="00A8440B" w:rsidRPr="006654D3" w:rsidRDefault="004A0E47" w:rsidP="0042613B">
      <w:pPr>
        <w:pStyle w:val="Akapitzlist"/>
        <w:numPr>
          <w:ilvl w:val="0"/>
          <w:numId w:val="18"/>
        </w:numPr>
        <w:autoSpaceDE w:val="0"/>
        <w:autoSpaceDN w:val="0"/>
        <w:adjustRightInd w:val="0"/>
        <w:ind w:left="426" w:hanging="426"/>
        <w:contextualSpacing w:val="0"/>
        <w:rPr>
          <w:rFonts w:cs="Arial"/>
          <w:color w:val="0000FF"/>
          <w14:ligatures w14:val="standardContextual"/>
        </w:rPr>
      </w:pPr>
      <w:r w:rsidRPr="00D026ED">
        <w:rPr>
          <w:rFonts w:cs="Arial"/>
        </w:rPr>
        <w:t>Komplet dokumentów zawierający: trwale spięty wniosek z ponumerowanymi załącznikami musi być wpięty do skoroszytu lub segregatora</w:t>
      </w:r>
      <w:r w:rsidR="003C717B">
        <w:rPr>
          <w:rFonts w:cs="Arial"/>
          <w:color w:val="0000FF"/>
        </w:rPr>
        <w:t xml:space="preserve"> </w:t>
      </w:r>
      <w:r w:rsidR="003C717B" w:rsidRPr="003C717B">
        <w:rPr>
          <w:rFonts w:cs="Arial"/>
        </w:rPr>
        <w:t>(</w:t>
      </w:r>
      <w:r w:rsidR="007F14ED" w:rsidRPr="00D026ED">
        <w:rPr>
          <w:rFonts w:cs="Arial"/>
        </w:rPr>
        <w:t>dodatkowo wymagana jest 1 kopia wniosku wraz załącznikami</w:t>
      </w:r>
      <w:r w:rsidR="007F14ED" w:rsidRPr="003C717B">
        <w:rPr>
          <w:rFonts w:cs="Arial"/>
        </w:rPr>
        <w:t>)</w:t>
      </w:r>
      <w:r w:rsidR="003C717B">
        <w:rPr>
          <w:rFonts w:cs="Arial"/>
        </w:rPr>
        <w:t>.</w:t>
      </w:r>
      <w:r w:rsidR="007F14ED" w:rsidRPr="006654D3">
        <w:rPr>
          <w:rFonts w:cs="Arial"/>
          <w:color w:val="0000FF"/>
        </w:rPr>
        <w:t xml:space="preserve"> </w:t>
      </w:r>
    </w:p>
    <w:p w14:paraId="7A355D3B" w14:textId="61E9DD11" w:rsidR="00A8440B" w:rsidRPr="00D026ED" w:rsidRDefault="004A0E47"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rPr>
        <w:t xml:space="preserve">O terminie złożenia wniosku decyduje data wpływu do biura </w:t>
      </w:r>
      <w:r w:rsidR="007F14ED" w:rsidRPr="00D026ED">
        <w:rPr>
          <w:rFonts w:cs="Arial"/>
        </w:rPr>
        <w:t>Stowarzyszenia „Kraina Sanu” – LGD.</w:t>
      </w:r>
      <w:r w:rsidRPr="00D026ED">
        <w:rPr>
          <w:rFonts w:cs="Arial"/>
        </w:rPr>
        <w:t xml:space="preserve"> Wnioski nadsyłane pocztą, za pośrednictwem firm kurierskich lub drogą elektroniczną nie będą rozpatrywane.</w:t>
      </w:r>
    </w:p>
    <w:p w14:paraId="590D1EFB" w14:textId="6974ACB9" w:rsidR="00A8440B" w:rsidRPr="00D026ED" w:rsidRDefault="006F6112"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rPr>
        <w:t>Za moment złożenia wniosku uznaje się datę wpływu wniosku wraz z załącznikami do biura LGD</w:t>
      </w:r>
      <w:r w:rsidR="007F14ED" w:rsidRPr="00D026ED">
        <w:rPr>
          <w:rFonts w:cs="Arial"/>
        </w:rPr>
        <w:t xml:space="preserve"> wraz z kopią wniosku z </w:t>
      </w:r>
      <w:r w:rsidR="007F14ED" w:rsidRPr="003C717B">
        <w:rPr>
          <w:rFonts w:cs="Arial"/>
        </w:rPr>
        <w:t>z</w:t>
      </w:r>
      <w:r w:rsidR="003C717B" w:rsidRPr="003C717B">
        <w:rPr>
          <w:rFonts w:cs="Arial"/>
        </w:rPr>
        <w:t>a</w:t>
      </w:r>
      <w:r w:rsidR="007F14ED" w:rsidRPr="003C717B">
        <w:rPr>
          <w:rFonts w:cs="Arial"/>
        </w:rPr>
        <w:t>ł</w:t>
      </w:r>
      <w:r w:rsidR="003C717B" w:rsidRPr="003C717B">
        <w:rPr>
          <w:rFonts w:cs="Arial"/>
        </w:rPr>
        <w:t>ą</w:t>
      </w:r>
      <w:r w:rsidR="007F14ED" w:rsidRPr="003C717B">
        <w:rPr>
          <w:rFonts w:cs="Arial"/>
        </w:rPr>
        <w:t>cznikami</w:t>
      </w:r>
      <w:r w:rsidRPr="003C717B">
        <w:rPr>
          <w:rFonts w:cs="Arial"/>
        </w:rPr>
        <w:t xml:space="preserve">. </w:t>
      </w:r>
      <w:r w:rsidRPr="00D026ED">
        <w:rPr>
          <w:rFonts w:cs="Arial"/>
        </w:rPr>
        <w:t>Złożenie wniosku potwierdza się pieczęcią wraz z datą i godziną wpływu, liczbą złożonych wraz z wnioskiem załączników oraz podpisem osoby przyjmującej wniosek.</w:t>
      </w:r>
      <w:r w:rsidRPr="00D026ED">
        <w:rPr>
          <w:rFonts w:eastAsia="Courier New" w:cs="Arial"/>
        </w:rPr>
        <w:t xml:space="preserve"> </w:t>
      </w:r>
    </w:p>
    <w:p w14:paraId="0638F4B1" w14:textId="77777777" w:rsidR="00A8440B" w:rsidRPr="00D026ED" w:rsidRDefault="006F6112"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rPr>
        <w:t>Przyjęte wnioski otrzymują kolejne numery zgodnie z wzorem: numer naboru/numer kolejny wniosku. Wnioski są rejestrowane w rejestrze wniosków, prowadzonym w siedzibie LGD.</w:t>
      </w:r>
    </w:p>
    <w:p w14:paraId="67636290" w14:textId="77777777" w:rsidR="00A8440B" w:rsidRPr="00D026ED" w:rsidRDefault="00A8440B"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rPr>
        <w:t xml:space="preserve">Na każdym etapie oceny i wyboru wniosku wnioskodawcy przysługuje prawo do wycofania wniosku. W tym celu wnioskodawca powinien złożyć w biurze LGD pismo wycofujące podpisane przez siebie lub osoby upoważnione do reprezentacji wnioskodawcy. </w:t>
      </w:r>
    </w:p>
    <w:p w14:paraId="75DD4B11" w14:textId="77777777" w:rsidR="00A8440B" w:rsidRPr="00D026ED" w:rsidRDefault="00A8440B"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rPr>
        <w:t xml:space="preserve">Wniosek wycofany zwracany jest wraz z załącznikami wnioskodawcy bezpośrednio w biurze LGD z tym, że LGD zachowuje kopię dokumentu. </w:t>
      </w:r>
    </w:p>
    <w:p w14:paraId="68683928" w14:textId="77777777" w:rsidR="008731CD" w:rsidRPr="00D026ED" w:rsidRDefault="00A8440B"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rPr>
        <w:t>W przypadku braku możliwości bezpośredniego zwrotu formularza do rąk wnioskodawcy, zwrot dokonywany jest drogą pocztową, listem poleconym za potwierdzeniem odbioru.</w:t>
      </w:r>
    </w:p>
    <w:p w14:paraId="4D12A94B" w14:textId="7298CC69" w:rsidR="00FF4294" w:rsidRPr="00D026ED" w:rsidRDefault="008E7939" w:rsidP="0042613B">
      <w:pPr>
        <w:pStyle w:val="Akapitzlist"/>
        <w:numPr>
          <w:ilvl w:val="0"/>
          <w:numId w:val="18"/>
        </w:numPr>
        <w:autoSpaceDE w:val="0"/>
        <w:autoSpaceDN w:val="0"/>
        <w:adjustRightInd w:val="0"/>
        <w:ind w:left="426" w:hanging="426"/>
        <w:contextualSpacing w:val="0"/>
        <w:rPr>
          <w:rFonts w:cs="Arial"/>
          <w14:ligatures w14:val="standardContextual"/>
        </w:rPr>
      </w:pPr>
      <w:r w:rsidRPr="00D026ED">
        <w:rPr>
          <w:rFonts w:cs="Arial"/>
          <w14:ligatures w14:val="standardContextual"/>
        </w:rPr>
        <w:t>W trakcie trwania naboru wniosków o przyznanie pomocy nie ma możliwości dokonania zmian w odniesieniu do złożonego wniosku, natomiast wnioskodawca, chcąc wprowadzić zmiany, może wycofać wniosek i złożyć go ponownie.</w:t>
      </w:r>
    </w:p>
    <w:p w14:paraId="3A5839D8" w14:textId="77777777" w:rsidR="00992CC1" w:rsidRDefault="00992CC1" w:rsidP="00FF4294">
      <w:pPr>
        <w:pStyle w:val="Akapitzlist"/>
        <w:ind w:left="426"/>
        <w:rPr>
          <w:rFonts w:cs="Arial"/>
        </w:rPr>
      </w:pPr>
    </w:p>
    <w:p w14:paraId="089C6639" w14:textId="77777777" w:rsidR="007F14ED" w:rsidRDefault="007F14ED" w:rsidP="00FF4294">
      <w:pPr>
        <w:pStyle w:val="Akapitzlist"/>
        <w:ind w:left="426"/>
        <w:rPr>
          <w:rFonts w:cs="Arial"/>
        </w:rPr>
      </w:pPr>
    </w:p>
    <w:p w14:paraId="6BF725CE" w14:textId="77777777" w:rsidR="007F14ED" w:rsidRPr="009531F0" w:rsidRDefault="007F14ED" w:rsidP="00FF4294">
      <w:pPr>
        <w:pStyle w:val="Akapitzlist"/>
        <w:ind w:left="426"/>
        <w:rPr>
          <w:rFonts w:cs="Arial"/>
        </w:rPr>
      </w:pPr>
    </w:p>
    <w:p w14:paraId="5FF5823A" w14:textId="4A362086" w:rsidR="00FF4294" w:rsidRPr="00D026ED" w:rsidRDefault="00992CC1" w:rsidP="002C7F68">
      <w:pPr>
        <w:pStyle w:val="Nagwek1"/>
      </w:pPr>
      <w:bookmarkStart w:id="11" w:name="_Toc193982712"/>
      <w:r w:rsidRPr="00D026ED">
        <w:rPr>
          <w:rFonts w:cs="Arial"/>
        </w:rPr>
        <w:lastRenderedPageBreak/>
        <w:t>§</w:t>
      </w:r>
      <w:r w:rsidR="00B13018" w:rsidRPr="00D026ED">
        <w:rPr>
          <w:rFonts w:cs="Arial"/>
        </w:rPr>
        <w:t xml:space="preserve"> </w:t>
      </w:r>
      <w:r w:rsidRPr="00D026ED">
        <w:rPr>
          <w:rFonts w:cs="Arial"/>
        </w:rPr>
        <w:t xml:space="preserve">9 </w:t>
      </w:r>
      <w:r w:rsidR="00FF4294" w:rsidRPr="00D026ED">
        <w:t>Warunk</w:t>
      </w:r>
      <w:r w:rsidR="00CD2F0B" w:rsidRPr="00D026ED">
        <w:t>i</w:t>
      </w:r>
      <w:r w:rsidR="00FF4294" w:rsidRPr="00D026ED">
        <w:t xml:space="preserve"> </w:t>
      </w:r>
      <w:r w:rsidR="00D10592" w:rsidRPr="00D026ED">
        <w:t>udzielania wsparcia na realizację zadań</w:t>
      </w:r>
      <w:bookmarkEnd w:id="11"/>
    </w:p>
    <w:p w14:paraId="0285F8D2" w14:textId="318802D0" w:rsidR="00117567" w:rsidRPr="00D026ED" w:rsidRDefault="001A153F" w:rsidP="004162A9">
      <w:pPr>
        <w:pStyle w:val="Nagwek2"/>
      </w:pPr>
      <w:bookmarkStart w:id="12" w:name="_Toc193982713"/>
      <w:r w:rsidRPr="00D026ED">
        <w:t>§</w:t>
      </w:r>
      <w:r w:rsidR="00B13018" w:rsidRPr="00D026ED">
        <w:t xml:space="preserve"> </w:t>
      </w:r>
      <w:r w:rsidRPr="00D026ED">
        <w:t>9</w:t>
      </w:r>
      <w:r w:rsidR="006F6112" w:rsidRPr="00D026ED">
        <w:t xml:space="preserve">.1 </w:t>
      </w:r>
      <w:r w:rsidR="0052024F" w:rsidRPr="00D026ED">
        <w:t>O</w:t>
      </w:r>
      <w:r w:rsidR="006F6112" w:rsidRPr="00D026ED">
        <w:t>gólne</w:t>
      </w:r>
      <w:r w:rsidR="0052024F" w:rsidRPr="00D026ED">
        <w:t xml:space="preserve"> warunki udzielenia wsparcia</w:t>
      </w:r>
      <w:bookmarkEnd w:id="12"/>
    </w:p>
    <w:p w14:paraId="74CE58B4" w14:textId="33D19DF9" w:rsidR="00B057B1" w:rsidRPr="00D026ED" w:rsidRDefault="00B057B1" w:rsidP="0042613B">
      <w:pPr>
        <w:pStyle w:val="Akapitzlist"/>
        <w:numPr>
          <w:ilvl w:val="0"/>
          <w:numId w:val="19"/>
        </w:numPr>
        <w:autoSpaceDE w:val="0"/>
        <w:autoSpaceDN w:val="0"/>
        <w:adjustRightInd w:val="0"/>
        <w:ind w:left="426" w:hanging="426"/>
        <w:contextualSpacing w:val="0"/>
        <w:rPr>
          <w:rFonts w:cs="Arial"/>
          <w:b/>
          <w:bCs/>
          <w14:ligatures w14:val="standardContextual"/>
        </w:rPr>
      </w:pPr>
      <w:r w:rsidRPr="00D026ED">
        <w:rPr>
          <w:rFonts w:cs="Arial"/>
          <w14:ligatures w14:val="standardContextual"/>
        </w:rPr>
        <w:t xml:space="preserve">Termin realizacji zadań: </w:t>
      </w:r>
      <w:r w:rsidRPr="00D026ED">
        <w:rPr>
          <w:rFonts w:cs="Arial"/>
          <w:b/>
          <w:bCs/>
          <w14:ligatures w14:val="standardContextual"/>
        </w:rPr>
        <w:t>od</w:t>
      </w:r>
      <w:r w:rsidR="007F14ED" w:rsidRPr="00D026ED">
        <w:rPr>
          <w:rFonts w:cs="Arial"/>
          <w:b/>
          <w:bCs/>
          <w14:ligatures w14:val="standardContextual"/>
        </w:rPr>
        <w:t xml:space="preserve"> 19.01.2026</w:t>
      </w:r>
      <w:r w:rsidR="00503716" w:rsidRPr="00D026ED">
        <w:rPr>
          <w:rFonts w:cs="Arial"/>
          <w:b/>
          <w:bCs/>
          <w14:ligatures w14:val="standardContextual"/>
        </w:rPr>
        <w:t xml:space="preserve"> </w:t>
      </w:r>
      <w:r w:rsidRPr="00D026ED">
        <w:rPr>
          <w:rFonts w:cs="Arial"/>
          <w:b/>
          <w:bCs/>
          <w14:ligatures w14:val="standardContextual"/>
        </w:rPr>
        <w:t xml:space="preserve">r. do </w:t>
      </w:r>
      <w:r w:rsidR="00503716" w:rsidRPr="00D026ED">
        <w:rPr>
          <w:rFonts w:cs="Arial"/>
          <w:b/>
          <w:bCs/>
          <w14:ligatures w14:val="standardContextual"/>
        </w:rPr>
        <w:t>31.12.2026</w:t>
      </w:r>
      <w:r w:rsidRPr="00D026ED">
        <w:rPr>
          <w:rFonts w:cs="Arial"/>
          <w:b/>
          <w:bCs/>
          <w14:ligatures w14:val="standardContextual"/>
        </w:rPr>
        <w:t xml:space="preserve"> r.</w:t>
      </w:r>
    </w:p>
    <w:p w14:paraId="5C35B0D3" w14:textId="0E159C12" w:rsidR="007B362D" w:rsidRPr="007E3984" w:rsidRDefault="005143EC" w:rsidP="0042613B">
      <w:pPr>
        <w:pStyle w:val="Akapitzlist"/>
        <w:numPr>
          <w:ilvl w:val="0"/>
          <w:numId w:val="19"/>
        </w:numPr>
        <w:autoSpaceDE w:val="0"/>
        <w:autoSpaceDN w:val="0"/>
        <w:adjustRightInd w:val="0"/>
        <w:ind w:left="426" w:hanging="426"/>
        <w:contextualSpacing w:val="0"/>
        <w:rPr>
          <w:rFonts w:cs="Arial"/>
          <w:b/>
          <w:bCs/>
          <w:color w:val="0000FF"/>
          <w14:ligatures w14:val="standardContextual"/>
        </w:rPr>
      </w:pPr>
      <w:r w:rsidRPr="00D026ED">
        <w:rPr>
          <w:rFonts w:cs="Arial"/>
          <w14:ligatures w14:val="standardContextual"/>
        </w:rPr>
        <w:t xml:space="preserve">O przyznanie grantu mogą ubiegać się </w:t>
      </w:r>
      <w:r w:rsidR="00503716" w:rsidRPr="00D026ED">
        <w:rPr>
          <w:rFonts w:cs="Arial"/>
          <w14:ligatures w14:val="standardContextual"/>
        </w:rPr>
        <w:t xml:space="preserve">jednostki sektora finansów publicznych lub organizacje </w:t>
      </w:r>
      <w:r w:rsidR="00503716" w:rsidRPr="003C717B">
        <w:rPr>
          <w:rFonts w:cs="Arial"/>
          <w14:ligatures w14:val="standardContextual"/>
        </w:rPr>
        <w:t>pozarządowe</w:t>
      </w:r>
      <w:r w:rsidRPr="003C717B">
        <w:rPr>
          <w:rFonts w:cs="Arial"/>
          <w14:ligatures w14:val="standardContextual"/>
        </w:rPr>
        <w:t xml:space="preserve">, </w:t>
      </w:r>
      <w:r w:rsidRPr="00D026ED">
        <w:rPr>
          <w:rFonts w:cs="Arial"/>
          <w:b/>
          <w:bCs/>
          <w14:ligatures w14:val="standardContextual"/>
        </w:rPr>
        <w:t>których siedziba znajduje się na obszarze LGD.</w:t>
      </w:r>
    </w:p>
    <w:p w14:paraId="544AAAC9" w14:textId="562582B1" w:rsidR="007B362D" w:rsidRPr="00115F31" w:rsidRDefault="00B22282" w:rsidP="0042613B">
      <w:pPr>
        <w:pStyle w:val="Akapitzlist"/>
        <w:numPr>
          <w:ilvl w:val="0"/>
          <w:numId w:val="19"/>
        </w:numPr>
        <w:autoSpaceDE w:val="0"/>
        <w:autoSpaceDN w:val="0"/>
        <w:adjustRightInd w:val="0"/>
        <w:ind w:left="426" w:hanging="426"/>
        <w:contextualSpacing w:val="0"/>
        <w:rPr>
          <w:rFonts w:cs="Arial"/>
          <w:bCs/>
          <w14:ligatures w14:val="standardContextual"/>
        </w:rPr>
      </w:pPr>
      <w:r w:rsidRPr="00115F31">
        <w:rPr>
          <w:rFonts w:cs="Arial"/>
          <w:bCs/>
        </w:rPr>
        <w:t>Grantobiorcą nie może być podmiot</w:t>
      </w:r>
      <w:r w:rsidR="007B362D" w:rsidRPr="00115F31">
        <w:rPr>
          <w:rFonts w:cs="Arial"/>
          <w:bCs/>
        </w:rPr>
        <w:t>:</w:t>
      </w:r>
    </w:p>
    <w:p w14:paraId="4F86B3BD" w14:textId="54F37D66" w:rsidR="007B362D" w:rsidRPr="00115F31" w:rsidRDefault="007B362D" w:rsidP="0042613B">
      <w:pPr>
        <w:numPr>
          <w:ilvl w:val="0"/>
          <w:numId w:val="21"/>
        </w:numPr>
        <w:autoSpaceDE w:val="0"/>
        <w:autoSpaceDN w:val="0"/>
        <w:adjustRightInd w:val="0"/>
        <w:spacing w:before="0"/>
        <w:ind w:left="709" w:hanging="283"/>
        <w:rPr>
          <w:rFonts w:eastAsia="Times New Roman" w:cs="Arial"/>
          <w:lang w:eastAsia="pl-PL"/>
        </w:rPr>
      </w:pPr>
      <w:r w:rsidRPr="00115F31">
        <w:rPr>
          <w:rFonts w:eastAsia="Times New Roman" w:cs="Arial"/>
          <w:lang w:eastAsia="pl-PL"/>
        </w:rPr>
        <w:t>któr</w:t>
      </w:r>
      <w:r w:rsidR="00B22282" w:rsidRPr="00115F31">
        <w:rPr>
          <w:rFonts w:eastAsia="Times New Roman" w:cs="Arial"/>
          <w:lang w:eastAsia="pl-PL"/>
        </w:rPr>
        <w:t>y</w:t>
      </w:r>
      <w:r w:rsidRPr="00115F31">
        <w:rPr>
          <w:rFonts w:eastAsia="Times New Roman" w:cs="Arial"/>
          <w:lang w:eastAsia="pl-PL"/>
        </w:rPr>
        <w:t xml:space="preserve"> został wykluczon</w:t>
      </w:r>
      <w:r w:rsidR="00B22282" w:rsidRPr="00115F31">
        <w:rPr>
          <w:rFonts w:eastAsia="Times New Roman" w:cs="Arial"/>
          <w:lang w:eastAsia="pl-PL"/>
        </w:rPr>
        <w:t>y</w:t>
      </w:r>
      <w:r w:rsidRPr="00115F31">
        <w:rPr>
          <w:rFonts w:eastAsia="Times New Roman" w:cs="Arial"/>
          <w:lang w:eastAsia="pl-PL"/>
        </w:rPr>
        <w:t xml:space="preserve"> z możliwości otrzymania środków przeznaczonych na realizację programów finansowanych z udziałem środków europejskich, na podstawie art. 207 ustawy o finansach publicznych;</w:t>
      </w:r>
    </w:p>
    <w:p w14:paraId="7DAA47E0" w14:textId="03368645" w:rsidR="007B362D" w:rsidRPr="00115F31" w:rsidRDefault="007B362D" w:rsidP="0042613B">
      <w:pPr>
        <w:numPr>
          <w:ilvl w:val="0"/>
          <w:numId w:val="21"/>
        </w:numPr>
        <w:autoSpaceDE w:val="0"/>
        <w:autoSpaceDN w:val="0"/>
        <w:adjustRightInd w:val="0"/>
        <w:spacing w:before="0"/>
        <w:ind w:left="709" w:hanging="283"/>
        <w:rPr>
          <w:rFonts w:eastAsia="Times New Roman" w:cs="Arial"/>
          <w:lang w:eastAsia="pl-PL"/>
        </w:rPr>
      </w:pPr>
      <w:r w:rsidRPr="00115F31">
        <w:rPr>
          <w:rFonts w:eastAsia="Times New Roman" w:cs="Arial"/>
          <w:lang w:eastAsia="pl-PL"/>
        </w:rPr>
        <w:t>na który</w:t>
      </w:r>
      <w:r w:rsidR="00B22282" w:rsidRPr="00115F31">
        <w:rPr>
          <w:rFonts w:eastAsia="Times New Roman" w:cs="Arial"/>
          <w:lang w:eastAsia="pl-PL"/>
        </w:rPr>
        <w:t>m</w:t>
      </w:r>
      <w:r w:rsidRPr="00115F31">
        <w:rPr>
          <w:rFonts w:eastAsia="Times New Roman" w:cs="Arial"/>
          <w:lang w:eastAsia="pl-PL"/>
        </w:rPr>
        <w:t xml:space="preserve"> ciąży obowiązek zwrotu pomocy wynikający z decyzji KE uznającej pomoc za niezgodną z prawem oraz ze wspólnym rynkiem w rozumieniu art. 107 TFUE (dotyczy projektów objętych pomocą państwa, dla których warunek został uwzględniony w</w:t>
      </w:r>
      <w:r w:rsidR="00530E66" w:rsidRPr="00115F31">
        <w:rPr>
          <w:rFonts w:eastAsia="Times New Roman" w:cs="Arial"/>
          <w:lang w:eastAsia="pl-PL"/>
        </w:rPr>
        <w:t> </w:t>
      </w:r>
      <w:r w:rsidRPr="00115F31">
        <w:rPr>
          <w:rFonts w:eastAsia="Times New Roman" w:cs="Arial"/>
          <w:lang w:eastAsia="pl-PL"/>
        </w:rPr>
        <w:t xml:space="preserve">programie pomocowym); </w:t>
      </w:r>
    </w:p>
    <w:p w14:paraId="08946400" w14:textId="3DAFF5EA" w:rsidR="007B362D" w:rsidRPr="00115F31" w:rsidRDefault="007B362D" w:rsidP="0042613B">
      <w:pPr>
        <w:numPr>
          <w:ilvl w:val="0"/>
          <w:numId w:val="21"/>
        </w:numPr>
        <w:autoSpaceDE w:val="0"/>
        <w:autoSpaceDN w:val="0"/>
        <w:adjustRightInd w:val="0"/>
        <w:spacing w:before="0"/>
        <w:ind w:left="709" w:hanging="283"/>
        <w:rPr>
          <w:rFonts w:eastAsia="Times New Roman" w:cs="Arial"/>
          <w:lang w:eastAsia="pl-PL"/>
        </w:rPr>
      </w:pPr>
      <w:r w:rsidRPr="00115F31">
        <w:rPr>
          <w:rFonts w:eastAsia="Times New Roman" w:cs="Arial"/>
          <w:lang w:eastAsia="pl-PL"/>
        </w:rPr>
        <w:t>karan</w:t>
      </w:r>
      <w:r w:rsidR="00B22282" w:rsidRPr="00115F31">
        <w:rPr>
          <w:rFonts w:eastAsia="Times New Roman" w:cs="Arial"/>
          <w:lang w:eastAsia="pl-PL"/>
        </w:rPr>
        <w:t>y</w:t>
      </w:r>
      <w:r w:rsidRPr="00115F31">
        <w:rPr>
          <w:rFonts w:eastAsia="Times New Roman" w:cs="Arial"/>
          <w:lang w:eastAsia="pl-PL"/>
        </w:rPr>
        <w:t xml:space="preserve"> na mocy zapisów ustawy z dnia 15 czerwca 2012 r. o skutkach powierzania wykonywania pracy cudzoziemcom przebywającym wbrew przepisom na terytorium Rzeczpospolitej Polskiej, zakazem dostępu do środków, o których mowa w art. 5 ust. 3 pkt 1 i 4 ustawy o finansach publicznych; </w:t>
      </w:r>
    </w:p>
    <w:p w14:paraId="3FCCFEC9" w14:textId="3B3FAB29" w:rsidR="007B362D" w:rsidRPr="00115F31" w:rsidRDefault="007B362D" w:rsidP="0042613B">
      <w:pPr>
        <w:numPr>
          <w:ilvl w:val="0"/>
          <w:numId w:val="21"/>
        </w:numPr>
        <w:autoSpaceDE w:val="0"/>
        <w:autoSpaceDN w:val="0"/>
        <w:adjustRightInd w:val="0"/>
        <w:spacing w:before="0"/>
        <w:ind w:left="709" w:hanging="283"/>
        <w:rPr>
          <w:rFonts w:eastAsia="Times New Roman" w:cs="Arial"/>
          <w:lang w:eastAsia="pl-PL"/>
        </w:rPr>
      </w:pPr>
      <w:r w:rsidRPr="00115F31">
        <w:rPr>
          <w:rFonts w:eastAsia="Times New Roman" w:cs="Arial"/>
          <w:lang w:eastAsia="pl-PL"/>
        </w:rPr>
        <w:t>karan</w:t>
      </w:r>
      <w:r w:rsidR="00B22282" w:rsidRPr="00115F31">
        <w:rPr>
          <w:rFonts w:eastAsia="Times New Roman" w:cs="Arial"/>
          <w:lang w:eastAsia="pl-PL"/>
        </w:rPr>
        <w:t>y</w:t>
      </w:r>
      <w:r w:rsidRPr="00115F31">
        <w:rPr>
          <w:rFonts w:eastAsia="Times New Roman" w:cs="Arial"/>
          <w:lang w:eastAsia="pl-PL"/>
        </w:rPr>
        <w:t xml:space="preserve"> na podstawie art. 9 ust. 1 pkt 2a ustawy z dnia 28 października 2002 r. o odpowiedzialności podmiotów zbiorowych za czyny zabronione pod groźbą kary;</w:t>
      </w:r>
    </w:p>
    <w:p w14:paraId="365733FF" w14:textId="7FA9444A" w:rsidR="007B362D" w:rsidRPr="00115F31" w:rsidRDefault="00B22282" w:rsidP="0042613B">
      <w:pPr>
        <w:numPr>
          <w:ilvl w:val="0"/>
          <w:numId w:val="21"/>
        </w:numPr>
        <w:autoSpaceDE w:val="0"/>
        <w:autoSpaceDN w:val="0"/>
        <w:adjustRightInd w:val="0"/>
        <w:spacing w:before="0"/>
        <w:ind w:left="709" w:hanging="283"/>
        <w:rPr>
          <w:rFonts w:eastAsia="Times New Roman" w:cs="Arial"/>
          <w:lang w:eastAsia="pl-PL"/>
        </w:rPr>
      </w:pPr>
      <w:r w:rsidRPr="00115F31">
        <w:rPr>
          <w:rFonts w:eastAsia="Times New Roman" w:cs="Arial"/>
          <w:lang w:eastAsia="pl-PL"/>
        </w:rPr>
        <w:t xml:space="preserve">będący jednostką samorządu terytorialnego lub </w:t>
      </w:r>
      <w:r w:rsidR="007B362D" w:rsidRPr="00115F31">
        <w:rPr>
          <w:rFonts w:eastAsia="Times New Roman" w:cs="Arial"/>
          <w:lang w:eastAsia="pl-PL"/>
        </w:rPr>
        <w:t>w składzie które</w:t>
      </w:r>
      <w:r w:rsidRPr="00115F31">
        <w:rPr>
          <w:rFonts w:eastAsia="Times New Roman" w:cs="Arial"/>
          <w:lang w:eastAsia="pl-PL"/>
        </w:rPr>
        <w:t>go</w:t>
      </w:r>
      <w:r w:rsidR="007B362D" w:rsidRPr="00115F31">
        <w:rPr>
          <w:rFonts w:eastAsia="Times New Roman" w:cs="Arial"/>
          <w:lang w:eastAsia="pl-PL"/>
        </w:rPr>
        <w:t xml:space="preserve"> znajduje się jednostka samorządu terytorialnego (</w:t>
      </w:r>
      <w:bookmarkStart w:id="13" w:name="_Hlk176766682"/>
      <w:r w:rsidR="007B362D" w:rsidRPr="00115F31">
        <w:rPr>
          <w:rFonts w:eastAsia="Times New Roman" w:cs="Arial"/>
          <w:lang w:eastAsia="pl-PL"/>
        </w:rPr>
        <w:t>w tym jego jednostka organizacyjna lub zależna</w:t>
      </w:r>
      <w:bookmarkEnd w:id="13"/>
      <w:r w:rsidR="007B362D" w:rsidRPr="00115F31">
        <w:rPr>
          <w:rFonts w:eastAsia="Times New Roman" w:cs="Arial"/>
          <w:lang w:eastAsia="pl-PL"/>
        </w:rPr>
        <w:t xml:space="preserve">), </w:t>
      </w:r>
      <w:bookmarkStart w:id="14" w:name="_Hlk176766665"/>
      <w:r w:rsidR="007B362D" w:rsidRPr="00115F31">
        <w:rPr>
          <w:rFonts w:eastAsia="Times New Roman" w:cs="Arial"/>
          <w:lang w:eastAsia="pl-PL"/>
        </w:rPr>
        <w:t xml:space="preserve">na terenie której obowiązują dyskryminujące akty prawne przyjęte przez tę JST </w:t>
      </w:r>
      <w:bookmarkStart w:id="15" w:name="_Hlk176766766"/>
      <w:bookmarkEnd w:id="14"/>
      <w:r w:rsidR="007B362D" w:rsidRPr="00115F31">
        <w:rPr>
          <w:rFonts w:eastAsia="Times New Roman" w:cs="Arial"/>
          <w:lang w:eastAsia="pl-PL"/>
        </w:rPr>
        <w:t>lub na terenie jednostki samorządu terytorialnego</w:t>
      </w:r>
      <w:bookmarkEnd w:id="15"/>
      <w:r w:rsidR="007B362D" w:rsidRPr="00115F31">
        <w:rPr>
          <w:rFonts w:eastAsia="Times New Roman" w:cs="Arial"/>
          <w:lang w:eastAsia="pl-PL"/>
        </w:rPr>
        <w:t xml:space="preserve">, </w:t>
      </w:r>
      <w:bookmarkStart w:id="16" w:name="_Hlk176766736"/>
      <w:r w:rsidR="007B362D" w:rsidRPr="00115F31">
        <w:rPr>
          <w:rFonts w:eastAsia="Times New Roman" w:cs="Arial"/>
          <w:lang w:eastAsia="pl-PL"/>
        </w:rPr>
        <w:t>w której siedzibę ma podmiot zależny od danej JST lub kontrolowany przez daną JST obowiązują dyskryminujące akty prawne przyjęte przez tę JST</w:t>
      </w:r>
      <w:bookmarkEnd w:id="16"/>
      <w:r w:rsidR="007B362D" w:rsidRPr="00115F31">
        <w:rPr>
          <w:rFonts w:eastAsia="Times New Roman" w:cs="Arial"/>
          <w:lang w:eastAsia="pl-PL"/>
        </w:rPr>
        <w:t>;</w:t>
      </w:r>
    </w:p>
    <w:p w14:paraId="4A728258" w14:textId="26E16D09" w:rsidR="007B362D" w:rsidRPr="00115F31" w:rsidRDefault="007B362D" w:rsidP="0042613B">
      <w:pPr>
        <w:numPr>
          <w:ilvl w:val="0"/>
          <w:numId w:val="21"/>
        </w:numPr>
        <w:autoSpaceDE w:val="0"/>
        <w:autoSpaceDN w:val="0"/>
        <w:adjustRightInd w:val="0"/>
        <w:spacing w:before="0"/>
        <w:ind w:left="709" w:hanging="283"/>
        <w:rPr>
          <w:rFonts w:eastAsia="Times New Roman" w:cs="Arial"/>
          <w:lang w:eastAsia="pl-PL"/>
        </w:rPr>
      </w:pPr>
      <w:r w:rsidRPr="00115F31">
        <w:rPr>
          <w:rFonts w:eastAsia="Times New Roman" w:cs="Arial"/>
          <w:lang w:eastAsia="pl-PL"/>
        </w:rPr>
        <w:t>któr</w:t>
      </w:r>
      <w:r w:rsidR="00AF19A6" w:rsidRPr="00115F31">
        <w:rPr>
          <w:rFonts w:eastAsia="Times New Roman" w:cs="Arial"/>
          <w:lang w:eastAsia="pl-PL"/>
        </w:rPr>
        <w:t>y</w:t>
      </w:r>
      <w:r w:rsidRPr="00115F31">
        <w:rPr>
          <w:rFonts w:eastAsia="Times New Roman" w:cs="Arial"/>
          <w:lang w:eastAsia="pl-PL"/>
        </w:rPr>
        <w:t xml:space="preserve"> </w:t>
      </w:r>
      <w:r w:rsidR="00B22282" w:rsidRPr="00115F31">
        <w:rPr>
          <w:rFonts w:eastAsia="Times New Roman" w:cs="Arial"/>
          <w:lang w:eastAsia="pl-PL"/>
        </w:rPr>
        <w:t>jest</w:t>
      </w:r>
      <w:r w:rsidRPr="00115F31">
        <w:rPr>
          <w:rFonts w:eastAsia="Times New Roman" w:cs="Arial"/>
          <w:lang w:eastAsia="pl-PL"/>
        </w:rPr>
        <w:t xml:space="preserve"> osobą fizyczną lub prawną lub powiązaną z nimi osobą fizyczną lub prawną wymienioną w załączniku I do Rozporządzenia Rady (UE) nr 269/2014 z dnia 17 marca 2014 r. w sprawie środków ograniczających w odniesieniu do działań podważających integralność terytorialną, suwerenność i niezależność Ukrainy lub im zagrażających (ww. osoby i podmioty objęte są również decyzjami Ministra Spraw Wewnętrznych i Administracji </w:t>
      </w:r>
      <w:proofErr w:type="spellStart"/>
      <w:r w:rsidRPr="00115F31">
        <w:rPr>
          <w:rFonts w:eastAsia="Times New Roman" w:cs="Arial"/>
          <w:lang w:eastAsia="pl-PL"/>
        </w:rPr>
        <w:t>ws</w:t>
      </w:r>
      <w:proofErr w:type="spellEnd"/>
      <w:r w:rsidRPr="00115F31">
        <w:rPr>
          <w:rFonts w:eastAsia="Times New Roman" w:cs="Arial"/>
          <w:lang w:eastAsia="pl-PL"/>
        </w:rPr>
        <w:t>. wpisu na listę osób i podmiotów, wobec których stosowane są środki, o których mowa w ustawie o szczególnych rozwiązaniach w zakresie przeciwdziałania wspieraniu agresji na Ukrainę oraz służących ochronie bezpieczeństwa narodowego.</w:t>
      </w:r>
    </w:p>
    <w:p w14:paraId="33C6F6DF" w14:textId="58DF23D3" w:rsidR="005143EC" w:rsidRPr="00115F31" w:rsidRDefault="00964B09" w:rsidP="0042613B">
      <w:pPr>
        <w:pStyle w:val="Akapitzlist"/>
        <w:numPr>
          <w:ilvl w:val="0"/>
          <w:numId w:val="19"/>
        </w:numPr>
        <w:autoSpaceDE w:val="0"/>
        <w:autoSpaceDN w:val="0"/>
        <w:adjustRightInd w:val="0"/>
        <w:ind w:left="426" w:hanging="426"/>
        <w:contextualSpacing w:val="0"/>
        <w:rPr>
          <w:rFonts w:cs="Arial"/>
          <w:b/>
          <w:bCs/>
          <w14:ligatures w14:val="standardContextual"/>
        </w:rPr>
      </w:pPr>
      <w:r w:rsidRPr="00115F31">
        <w:rPr>
          <w:rFonts w:cs="Arial"/>
          <w:b/>
          <w:bCs/>
          <w14:ligatures w14:val="standardContextual"/>
        </w:rPr>
        <w:t>Głównymi odbiorcami wsparcia (</w:t>
      </w:r>
      <w:r w:rsidR="008C43D3" w:rsidRPr="00115F31">
        <w:rPr>
          <w:rFonts w:cs="Arial"/>
          <w:b/>
          <w:bCs/>
          <w14:ligatures w14:val="standardContextual"/>
        </w:rPr>
        <w:t>grupą docelową</w:t>
      </w:r>
      <w:r w:rsidRPr="00115F31">
        <w:rPr>
          <w:rFonts w:cs="Arial"/>
          <w:b/>
          <w:bCs/>
          <w14:ligatures w14:val="standardContextual"/>
        </w:rPr>
        <w:t>) mogą być wyłącznie uczniowie szkół i placówek systemu oświaty</w:t>
      </w:r>
      <w:r w:rsidR="00D8319A" w:rsidRPr="00115F31">
        <w:rPr>
          <w:rFonts w:cs="Arial"/>
          <w:b/>
          <w:bCs/>
          <w14:ligatures w14:val="standardContextual"/>
        </w:rPr>
        <w:t xml:space="preserve"> z klas </w:t>
      </w:r>
      <w:r w:rsidR="00503716" w:rsidRPr="00115F31">
        <w:rPr>
          <w:rFonts w:cs="Arial"/>
          <w:b/>
          <w:bCs/>
          <w14:ligatures w14:val="standardContextual"/>
        </w:rPr>
        <w:t>I</w:t>
      </w:r>
      <w:r w:rsidR="00D8319A" w:rsidRPr="00115F31">
        <w:rPr>
          <w:rFonts w:cs="Arial"/>
          <w:b/>
          <w:bCs/>
          <w14:ligatures w14:val="standardContextual"/>
        </w:rPr>
        <w:t xml:space="preserve"> - VIII</w:t>
      </w:r>
      <w:r w:rsidRPr="00115F31">
        <w:rPr>
          <w:rFonts w:cs="Arial"/>
          <w:b/>
          <w:bCs/>
          <w14:ligatures w14:val="standardContextual"/>
        </w:rPr>
        <w:t xml:space="preserve"> z terenu objętego LSR.</w:t>
      </w:r>
    </w:p>
    <w:p w14:paraId="7732CA2A" w14:textId="5C04777E" w:rsidR="00AF53E9" w:rsidRPr="00115F31" w:rsidRDefault="009461FB" w:rsidP="0042613B">
      <w:pPr>
        <w:pStyle w:val="Akapitzlist"/>
        <w:numPr>
          <w:ilvl w:val="0"/>
          <w:numId w:val="19"/>
        </w:numPr>
        <w:autoSpaceDE w:val="0"/>
        <w:autoSpaceDN w:val="0"/>
        <w:adjustRightInd w:val="0"/>
        <w:ind w:left="426" w:hanging="426"/>
        <w:contextualSpacing w:val="0"/>
        <w:rPr>
          <w:rFonts w:cs="Arial"/>
          <w14:ligatures w14:val="standardContextual"/>
        </w:rPr>
      </w:pPr>
      <w:r w:rsidRPr="00115F31">
        <w:rPr>
          <w:rFonts w:cs="Arial"/>
          <w14:ligatures w14:val="standardContextual"/>
        </w:rPr>
        <w:t>Ostateczny odbiorca wsparcia w zakresie działań spoza edukacji formalnej biorący udział w przedsięwzięciach w ramach Priorytetu 8 i niniejszego działania nie może być objęty wsparciem w ramach tego samego rodzaju wsparcia w projektach realizowanych w</w:t>
      </w:r>
      <w:r w:rsidR="00530E66" w:rsidRPr="00115F31">
        <w:rPr>
          <w:rFonts w:cs="Arial"/>
          <w14:ligatures w14:val="standardContextual"/>
        </w:rPr>
        <w:t> </w:t>
      </w:r>
      <w:r w:rsidRPr="00115F31">
        <w:rPr>
          <w:rFonts w:cs="Arial"/>
          <w14:ligatures w14:val="standardContextual"/>
        </w:rPr>
        <w:t xml:space="preserve">Priorytecie 7. </w:t>
      </w:r>
    </w:p>
    <w:p w14:paraId="1966B2D9" w14:textId="5C9FD109" w:rsidR="00D96512" w:rsidRPr="00115F31" w:rsidRDefault="00701FEF" w:rsidP="0042613B">
      <w:pPr>
        <w:pStyle w:val="Akapitzlist"/>
        <w:numPr>
          <w:ilvl w:val="0"/>
          <w:numId w:val="19"/>
        </w:numPr>
        <w:autoSpaceDE w:val="0"/>
        <w:autoSpaceDN w:val="0"/>
        <w:adjustRightInd w:val="0"/>
        <w:ind w:left="426" w:hanging="426"/>
        <w:contextualSpacing w:val="0"/>
        <w:rPr>
          <w:rFonts w:cs="Arial"/>
          <w14:ligatures w14:val="standardContextual"/>
        </w:rPr>
      </w:pPr>
      <w:r w:rsidRPr="00115F31">
        <w:rPr>
          <w:rFonts w:eastAsia="Times New Roman" w:cs="Arial"/>
          <w:lang w:eastAsia="pl-PL"/>
        </w:rPr>
        <w:t>Wsparcia nie może uzyskać zadanie, które zostało fizycznie ukończone (w przypadku robót budowlanych) lub w pełni wdrożon</w:t>
      </w:r>
      <w:r w:rsidR="00A41DA6" w:rsidRPr="00115F31">
        <w:rPr>
          <w:rFonts w:eastAsia="Times New Roman" w:cs="Arial"/>
          <w:lang w:eastAsia="pl-PL"/>
        </w:rPr>
        <w:t>e</w:t>
      </w:r>
      <w:r w:rsidRPr="00115F31">
        <w:rPr>
          <w:rFonts w:eastAsia="Times New Roman" w:cs="Arial"/>
          <w:lang w:eastAsia="pl-PL"/>
        </w:rPr>
        <w:t xml:space="preserve"> (w przypadku dostaw i usług) przed przedłożeniem wniosku o </w:t>
      </w:r>
      <w:r w:rsidR="00A41DA6" w:rsidRPr="00115F31">
        <w:rPr>
          <w:rFonts w:eastAsia="Times New Roman" w:cs="Arial"/>
          <w:lang w:eastAsia="pl-PL"/>
        </w:rPr>
        <w:t>powierzenie grantu</w:t>
      </w:r>
      <w:r w:rsidRPr="00115F31">
        <w:rPr>
          <w:rFonts w:eastAsia="Times New Roman" w:cs="Arial"/>
          <w:lang w:eastAsia="pl-PL"/>
        </w:rPr>
        <w:t>.</w:t>
      </w:r>
    </w:p>
    <w:p w14:paraId="20D7A587" w14:textId="794BAE61" w:rsidR="00D96512" w:rsidRPr="00115F31" w:rsidRDefault="00701FEF" w:rsidP="0042613B">
      <w:pPr>
        <w:pStyle w:val="Akapitzlist"/>
        <w:numPr>
          <w:ilvl w:val="0"/>
          <w:numId w:val="19"/>
        </w:numPr>
        <w:autoSpaceDE w:val="0"/>
        <w:autoSpaceDN w:val="0"/>
        <w:adjustRightInd w:val="0"/>
        <w:ind w:left="426" w:hanging="426"/>
        <w:contextualSpacing w:val="0"/>
        <w:rPr>
          <w:rFonts w:cs="Arial"/>
          <w14:ligatures w14:val="standardContextual"/>
        </w:rPr>
      </w:pPr>
      <w:r w:rsidRPr="00115F31">
        <w:rPr>
          <w:rFonts w:eastAsia="Times New Roman" w:cs="Arial"/>
          <w:lang w:eastAsia="pl-PL"/>
        </w:rPr>
        <w:t xml:space="preserve">Przez </w:t>
      </w:r>
      <w:r w:rsidR="007361A8" w:rsidRPr="00115F31">
        <w:rPr>
          <w:rFonts w:eastAsia="Times New Roman" w:cs="Arial"/>
          <w:lang w:eastAsia="pl-PL"/>
        </w:rPr>
        <w:t>zadanie</w:t>
      </w:r>
      <w:r w:rsidRPr="00115F31">
        <w:rPr>
          <w:rFonts w:eastAsia="Times New Roman" w:cs="Arial"/>
          <w:lang w:eastAsia="pl-PL"/>
        </w:rPr>
        <w:t xml:space="preserve"> fizycznie ukończon</w:t>
      </w:r>
      <w:r w:rsidR="007361A8" w:rsidRPr="00115F31">
        <w:rPr>
          <w:rFonts w:eastAsia="Times New Roman" w:cs="Arial"/>
          <w:lang w:eastAsia="pl-PL"/>
        </w:rPr>
        <w:t>e</w:t>
      </w:r>
      <w:r w:rsidRPr="00115F31">
        <w:rPr>
          <w:rFonts w:eastAsia="Times New Roman" w:cs="Arial"/>
          <w:lang w:eastAsia="pl-PL"/>
        </w:rPr>
        <w:t xml:space="preserve"> lub w pełni wdrożon</w:t>
      </w:r>
      <w:r w:rsidR="007361A8" w:rsidRPr="00115F31">
        <w:rPr>
          <w:rFonts w:eastAsia="Times New Roman" w:cs="Arial"/>
          <w:lang w:eastAsia="pl-PL"/>
        </w:rPr>
        <w:t>e</w:t>
      </w:r>
      <w:r w:rsidRPr="00115F31">
        <w:rPr>
          <w:rFonts w:eastAsia="Times New Roman" w:cs="Arial"/>
          <w:lang w:eastAsia="pl-PL"/>
        </w:rPr>
        <w:t xml:space="preserve"> należy rozumieć </w:t>
      </w:r>
      <w:r w:rsidR="007361A8" w:rsidRPr="00115F31">
        <w:rPr>
          <w:rFonts w:eastAsia="Times New Roman" w:cs="Arial"/>
          <w:lang w:eastAsia="pl-PL"/>
        </w:rPr>
        <w:t>zadanie</w:t>
      </w:r>
      <w:r w:rsidRPr="00115F31">
        <w:rPr>
          <w:rFonts w:eastAsia="Times New Roman" w:cs="Arial"/>
          <w:lang w:eastAsia="pl-PL"/>
        </w:rPr>
        <w:t>, dla którego przed dniem złożenia wniosku nastąpił odbiór ostatnich robót, dostaw lub usług przewidzianych do realizacji w jego zakresie rzeczowym.</w:t>
      </w:r>
    </w:p>
    <w:p w14:paraId="314AAEF6" w14:textId="55E0F184" w:rsidR="00D96512" w:rsidRPr="00115F31" w:rsidRDefault="00701FEF" w:rsidP="0042613B">
      <w:pPr>
        <w:pStyle w:val="Akapitzlist"/>
        <w:numPr>
          <w:ilvl w:val="0"/>
          <w:numId w:val="19"/>
        </w:numPr>
        <w:autoSpaceDE w:val="0"/>
        <w:autoSpaceDN w:val="0"/>
        <w:adjustRightInd w:val="0"/>
        <w:ind w:left="426" w:hanging="426"/>
        <w:contextualSpacing w:val="0"/>
        <w:rPr>
          <w:rFonts w:cs="Arial"/>
          <w14:ligatures w14:val="standardContextual"/>
        </w:rPr>
      </w:pPr>
      <w:r w:rsidRPr="00115F31">
        <w:rPr>
          <w:rFonts w:cs="Arial"/>
        </w:rPr>
        <w:t xml:space="preserve">Zakres danych osobowych, które będą podlegały przetwarzaniu w związku z realizacją </w:t>
      </w:r>
      <w:r w:rsidR="007361A8" w:rsidRPr="00115F31">
        <w:rPr>
          <w:rFonts w:cs="Arial"/>
        </w:rPr>
        <w:t>zadania</w:t>
      </w:r>
      <w:r w:rsidRPr="00115F31">
        <w:rPr>
          <w:rFonts w:cs="Arial"/>
        </w:rPr>
        <w:t xml:space="preserve">, którego ubiega się Wnioskodawca, określa ustawa wdrożeniowa, w art. 87 ust. 2 i 3. Wnioskodawca jako administrator danych osobowych, w tym pozyskiwanych od personelu projektu, a w dalszej kolejności od uczestników projektu jest zobowiązany </w:t>
      </w:r>
      <w:r w:rsidRPr="00115F31">
        <w:rPr>
          <w:rFonts w:cs="Arial"/>
        </w:rPr>
        <w:lastRenderedPageBreak/>
        <w:t>dołożyć szczególnej staranności w celu ochrony interesów tych osób, których dane dotyczą i spełnić wszystkie wymagania wynikające z zapisów RODO, w tym w szczególności w</w:t>
      </w:r>
      <w:r w:rsidR="00530E66" w:rsidRPr="00115F31">
        <w:rPr>
          <w:rFonts w:cs="Arial"/>
        </w:rPr>
        <w:t> </w:t>
      </w:r>
      <w:r w:rsidRPr="00115F31">
        <w:rPr>
          <w:rFonts w:cs="Arial"/>
        </w:rPr>
        <w:t>zakresie obowiązków informacyjnych zgodnie z art. 13 i art. 14 RODO.</w:t>
      </w:r>
    </w:p>
    <w:p w14:paraId="497B1126" w14:textId="08BA6BAC" w:rsidR="00701FEF" w:rsidRPr="00115F31" w:rsidRDefault="00701FEF" w:rsidP="0042613B">
      <w:pPr>
        <w:pStyle w:val="Akapitzlist"/>
        <w:numPr>
          <w:ilvl w:val="0"/>
          <w:numId w:val="19"/>
        </w:numPr>
        <w:autoSpaceDE w:val="0"/>
        <w:autoSpaceDN w:val="0"/>
        <w:adjustRightInd w:val="0"/>
        <w:ind w:left="426" w:hanging="426"/>
        <w:contextualSpacing w:val="0"/>
        <w:rPr>
          <w:rFonts w:cs="Arial"/>
          <w14:ligatures w14:val="standardContextual"/>
        </w:rPr>
      </w:pPr>
      <w:r w:rsidRPr="00115F31">
        <w:rPr>
          <w:rFonts w:cs="Arial"/>
        </w:rPr>
        <w:t xml:space="preserve">Wszelkie dokumenty, informacje i wyjaśnienia, jakie Wnioskodawca przekazuje </w:t>
      </w:r>
      <w:r w:rsidR="007361A8" w:rsidRPr="00115F31">
        <w:rPr>
          <w:rFonts w:cs="Arial"/>
        </w:rPr>
        <w:t>LGD</w:t>
      </w:r>
      <w:r w:rsidRPr="00115F31">
        <w:rPr>
          <w:rFonts w:cs="Arial"/>
        </w:rPr>
        <w:t xml:space="preserve"> na etapie procesu naboru, </w:t>
      </w:r>
      <w:r w:rsidR="007361A8" w:rsidRPr="00115F31">
        <w:rPr>
          <w:rFonts w:cs="Arial"/>
        </w:rPr>
        <w:t>oceny</w:t>
      </w:r>
      <w:r w:rsidRPr="00115F31">
        <w:rPr>
          <w:rFonts w:cs="Arial"/>
        </w:rPr>
        <w:t xml:space="preserve"> wniosku oraz procesu związanego z podpisaniem umowy o</w:t>
      </w:r>
      <w:r w:rsidR="00530E66" w:rsidRPr="00115F31">
        <w:rPr>
          <w:rFonts w:cs="Arial"/>
        </w:rPr>
        <w:t> </w:t>
      </w:r>
      <w:r w:rsidR="007361A8" w:rsidRPr="00115F31">
        <w:rPr>
          <w:rFonts w:cs="Arial"/>
        </w:rPr>
        <w:t>powierzenie grantu</w:t>
      </w:r>
      <w:r w:rsidRPr="00115F31">
        <w:rPr>
          <w:rFonts w:cs="Arial"/>
        </w:rPr>
        <w:t>, mogą zawierać tylko te dane osobowe, których obowiązek przekazywania wynika z</w:t>
      </w:r>
      <w:r w:rsidR="00530E66" w:rsidRPr="00115F31">
        <w:rPr>
          <w:rFonts w:cs="Arial"/>
        </w:rPr>
        <w:t xml:space="preserve"> </w:t>
      </w:r>
      <w:r w:rsidRPr="00115F31">
        <w:rPr>
          <w:rFonts w:cs="Arial"/>
        </w:rPr>
        <w:t>aktualnych zasad realizacji programu regionalnego FEP 2021-2027, w</w:t>
      </w:r>
      <w:r w:rsidR="00A43511" w:rsidRPr="00115F31">
        <w:rPr>
          <w:rFonts w:cs="Arial"/>
        </w:rPr>
        <w:t xml:space="preserve"> </w:t>
      </w:r>
      <w:r w:rsidRPr="00115F31">
        <w:rPr>
          <w:rFonts w:cs="Arial"/>
        </w:rPr>
        <w:t>szczególności z</w:t>
      </w:r>
      <w:r w:rsidR="009655B9" w:rsidRPr="00115F31">
        <w:rPr>
          <w:rFonts w:cs="Arial"/>
        </w:rPr>
        <w:t xml:space="preserve"> </w:t>
      </w:r>
      <w:r w:rsidRPr="00115F31">
        <w:rPr>
          <w:rFonts w:cs="Arial"/>
        </w:rPr>
        <w:t xml:space="preserve">Regulaminu naboru wniosków o </w:t>
      </w:r>
      <w:r w:rsidR="007361A8" w:rsidRPr="00115F31">
        <w:rPr>
          <w:rFonts w:cs="Arial"/>
        </w:rPr>
        <w:t>powierzenie grantu</w:t>
      </w:r>
      <w:r w:rsidRPr="00115F31">
        <w:rPr>
          <w:rFonts w:cs="Arial"/>
        </w:rPr>
        <w:t>, w</w:t>
      </w:r>
      <w:r w:rsidR="009655B9" w:rsidRPr="00115F31">
        <w:rPr>
          <w:rFonts w:cs="Arial"/>
        </w:rPr>
        <w:t xml:space="preserve"> </w:t>
      </w:r>
      <w:r w:rsidRPr="00115F31">
        <w:rPr>
          <w:rFonts w:cs="Arial"/>
        </w:rPr>
        <w:t>tym z klauzuli informacyjnej.</w:t>
      </w:r>
    </w:p>
    <w:p w14:paraId="75896D94" w14:textId="3ED4A6EE" w:rsidR="00701FEF" w:rsidRPr="00115F31" w:rsidRDefault="0019534A" w:rsidP="0042613B">
      <w:pPr>
        <w:pStyle w:val="Akapitzlist"/>
        <w:numPr>
          <w:ilvl w:val="0"/>
          <w:numId w:val="19"/>
        </w:numPr>
        <w:autoSpaceDE w:val="0"/>
        <w:autoSpaceDN w:val="0"/>
        <w:adjustRightInd w:val="0"/>
        <w:ind w:left="426" w:hanging="426"/>
        <w:contextualSpacing w:val="0"/>
        <w:rPr>
          <w:rFonts w:cs="Arial"/>
          <w14:ligatures w14:val="standardContextual"/>
        </w:rPr>
      </w:pPr>
      <w:r w:rsidRPr="00115F31">
        <w:rPr>
          <w:rFonts w:cs="Arial"/>
          <w14:ligatures w14:val="standardContextual"/>
        </w:rPr>
        <w:t>Grantobiorca realizujący zadanie jest zobowiązany m.in. do stosowania zapisów Ustawy o</w:t>
      </w:r>
      <w:r w:rsidR="00530E66" w:rsidRPr="00115F31">
        <w:rPr>
          <w:rFonts w:cs="Arial"/>
          <w14:ligatures w14:val="standardContextual"/>
        </w:rPr>
        <w:t> </w:t>
      </w:r>
      <w:r w:rsidRPr="00115F31">
        <w:rPr>
          <w:rFonts w:cs="Arial"/>
          <w14:ligatures w14:val="standardContextual"/>
        </w:rPr>
        <w:t>ochronie małoletnich. Stosowne oświadczenie znajduje się w treści wniosku o</w:t>
      </w:r>
      <w:r w:rsidR="00530E66" w:rsidRPr="00115F31">
        <w:rPr>
          <w:rFonts w:cs="Arial"/>
          <w14:ligatures w14:val="standardContextual"/>
        </w:rPr>
        <w:t> </w:t>
      </w:r>
      <w:r w:rsidRPr="00115F31">
        <w:rPr>
          <w:rFonts w:cs="Arial"/>
          <w14:ligatures w14:val="standardContextual"/>
        </w:rPr>
        <w:t>powierzenie grantu.</w:t>
      </w:r>
      <w:r w:rsidR="00BD43F2" w:rsidRPr="00115F31">
        <w:rPr>
          <w:rFonts w:cs="Arial"/>
          <w14:ligatures w14:val="standardContextual"/>
        </w:rPr>
        <w:t xml:space="preserve"> Przyjęte przez Grantobiorcę standardy ochrony małoletnich w zakresie realizowanego zadania będą podlegały kontroli na zasadach określonych w umowie o powierzenie grantu</w:t>
      </w:r>
      <w:r w:rsidR="00C85DE4" w:rsidRPr="00115F31">
        <w:rPr>
          <w:rFonts w:cs="Arial"/>
          <w14:ligatures w14:val="standardContextual"/>
        </w:rPr>
        <w:t>.</w:t>
      </w:r>
    </w:p>
    <w:p w14:paraId="2EFE63A6" w14:textId="77777777" w:rsidR="00826AD3" w:rsidRPr="001A153F" w:rsidRDefault="00826AD3" w:rsidP="002C7F68">
      <w:pPr>
        <w:autoSpaceDE w:val="0"/>
        <w:autoSpaceDN w:val="0"/>
        <w:adjustRightInd w:val="0"/>
        <w:rPr>
          <w:rFonts w:cs="Arial"/>
          <w14:ligatures w14:val="standardContextual"/>
        </w:rPr>
      </w:pPr>
    </w:p>
    <w:p w14:paraId="3D0B342E" w14:textId="49E0A2EE" w:rsidR="006F2996" w:rsidRPr="00115F31" w:rsidRDefault="001A153F" w:rsidP="004162A9">
      <w:pPr>
        <w:pStyle w:val="Nagwek2"/>
      </w:pPr>
      <w:bookmarkStart w:id="17" w:name="_Toc193982714"/>
      <w:r w:rsidRPr="00115F31">
        <w:t>§</w:t>
      </w:r>
      <w:r w:rsidR="00B13018" w:rsidRPr="00115F31">
        <w:t xml:space="preserve"> </w:t>
      </w:r>
      <w:r w:rsidRPr="00115F31">
        <w:t>9</w:t>
      </w:r>
      <w:r w:rsidR="006F2996" w:rsidRPr="00115F31">
        <w:t>.2 Wymagane wskaźniki</w:t>
      </w:r>
      <w:bookmarkEnd w:id="17"/>
      <w:r w:rsidR="006F2996" w:rsidRPr="00115F31">
        <w:t xml:space="preserve"> </w:t>
      </w:r>
    </w:p>
    <w:p w14:paraId="48209123" w14:textId="77777777" w:rsidR="006F2996" w:rsidRPr="00115F31" w:rsidRDefault="006F2996" w:rsidP="0042613B">
      <w:pPr>
        <w:pStyle w:val="Akapitzlist"/>
        <w:numPr>
          <w:ilvl w:val="0"/>
          <w:numId w:val="27"/>
        </w:numPr>
        <w:ind w:left="426" w:hanging="426"/>
        <w:contextualSpacing w:val="0"/>
        <w:rPr>
          <w:rFonts w:cs="Arial"/>
        </w:rPr>
      </w:pPr>
      <w:r w:rsidRPr="00115F31">
        <w:t>Wnioskodawca w ramach składanego wniosku i planowanego zadania zobowiązany jest realizować założony w LSR cel i przedsięwzięcie oraz wskaźniki jego realizacji, tj.:</w:t>
      </w:r>
    </w:p>
    <w:p w14:paraId="0A548AEA" w14:textId="77777777" w:rsidR="00503716" w:rsidRPr="00115F31" w:rsidRDefault="006F2996" w:rsidP="006654D3">
      <w:pPr>
        <w:ind w:firstLine="426"/>
      </w:pPr>
      <w:r w:rsidRPr="00115F31">
        <w:t>cel nr</w:t>
      </w:r>
      <w:r w:rsidR="00503716" w:rsidRPr="00115F31">
        <w:t>:</w:t>
      </w:r>
    </w:p>
    <w:p w14:paraId="246CD990" w14:textId="181FF1AF" w:rsidR="006F2996" w:rsidRPr="00115F31" w:rsidRDefault="006F2996" w:rsidP="00503716">
      <w:pPr>
        <w:ind w:left="426" w:hanging="426"/>
        <w:rPr>
          <w:rFonts w:ascii="Calibri" w:eastAsia="Times New Roman" w:hAnsi="Calibri" w:cs="Calibri"/>
          <w:b/>
          <w:bCs/>
          <w:sz w:val="16"/>
          <w:szCs w:val="16"/>
          <w:lang w:eastAsia="pl-PL"/>
        </w:rPr>
      </w:pPr>
      <w:r w:rsidRPr="00115F31">
        <w:t xml:space="preserve"> </w:t>
      </w:r>
      <w:r w:rsidR="006654D3" w:rsidRPr="00115F31">
        <w:tab/>
      </w:r>
      <w:r w:rsidR="00503716" w:rsidRPr="00115F31">
        <w:rPr>
          <w:rStyle w:val="Tytuksiki"/>
          <w:rFonts w:cs="Arial"/>
          <w:i w:val="0"/>
          <w:iCs w:val="0"/>
        </w:rPr>
        <w:t xml:space="preserve">C1 </w:t>
      </w:r>
      <w:r w:rsidR="00503716" w:rsidRPr="00115F31">
        <w:rPr>
          <w:rFonts w:eastAsia="Times New Roman" w:cs="Arial"/>
          <w:b/>
          <w:bCs/>
          <w:lang w:eastAsia="pl-PL"/>
        </w:rPr>
        <w:t>Poprawa jakości życia na obszarze LSR i zwiększenie włączenia społecznego oraz aktywizacja</w:t>
      </w:r>
    </w:p>
    <w:p w14:paraId="7EE327B9" w14:textId="1ED2F88A" w:rsidR="006F2996" w:rsidRPr="00115F31" w:rsidRDefault="006F2996" w:rsidP="0042613B">
      <w:pPr>
        <w:pStyle w:val="Akapitzlist"/>
        <w:numPr>
          <w:ilvl w:val="0"/>
          <w:numId w:val="17"/>
        </w:numPr>
        <w:ind w:left="851"/>
        <w:contextualSpacing w:val="0"/>
        <w:rPr>
          <w:rFonts w:cs="Arial"/>
        </w:rPr>
      </w:pPr>
      <w:r w:rsidRPr="00115F31">
        <w:t xml:space="preserve">przedsięwzięcie nr </w:t>
      </w:r>
      <w:r w:rsidR="00503716" w:rsidRPr="00115F31">
        <w:rPr>
          <w:rFonts w:eastAsia="Times New Roman" w:cs="Arial"/>
          <w:b/>
          <w:bCs/>
          <w:spacing w:val="-6"/>
          <w:lang w:eastAsia="pl-PL" w:bidi="pl-PL"/>
        </w:rPr>
        <w:t xml:space="preserve">1.2 </w:t>
      </w:r>
      <w:r w:rsidR="00503716" w:rsidRPr="00115F31">
        <w:rPr>
          <w:rFonts w:eastAsia="Times New Roman" w:cs="Arial"/>
          <w:b/>
          <w:bCs/>
          <w:lang w:eastAsia="pl-PL"/>
        </w:rPr>
        <w:t>Rozwój zdolności uczniów poza edukacją formalną</w:t>
      </w:r>
      <w:r w:rsidRPr="00115F31">
        <w:t xml:space="preserve"> </w:t>
      </w:r>
    </w:p>
    <w:p w14:paraId="6B77F02C" w14:textId="132697CA" w:rsidR="006F2996" w:rsidRPr="00115F31" w:rsidRDefault="006F2996" w:rsidP="0042613B">
      <w:pPr>
        <w:pStyle w:val="Akapitzlist"/>
        <w:numPr>
          <w:ilvl w:val="0"/>
          <w:numId w:val="17"/>
        </w:numPr>
        <w:ind w:left="851"/>
        <w:contextualSpacing w:val="0"/>
        <w:rPr>
          <w:rFonts w:cs="Arial"/>
        </w:rPr>
      </w:pPr>
      <w:r w:rsidRPr="00115F31">
        <w:t xml:space="preserve">wskaźnik produktu –  Liczba uczniów szkół i placówek systemu oświaty prowadzących kształcenie ogólne objętych wsparciem, </w:t>
      </w:r>
    </w:p>
    <w:p w14:paraId="7345AD82" w14:textId="11B1D9CE" w:rsidR="006F2996" w:rsidRPr="00115F31" w:rsidRDefault="006F2996" w:rsidP="0042613B">
      <w:pPr>
        <w:pStyle w:val="Akapitzlist"/>
        <w:numPr>
          <w:ilvl w:val="0"/>
          <w:numId w:val="17"/>
        </w:numPr>
        <w:ind w:left="851"/>
        <w:contextualSpacing w:val="0"/>
        <w:rPr>
          <w:rFonts w:cs="Arial"/>
        </w:rPr>
      </w:pPr>
      <w:r w:rsidRPr="00115F31">
        <w:t xml:space="preserve">wskaźnik produktu – Ludność objęta projektami w ramach zintegrowanego rozwoju terytorialnego, </w:t>
      </w:r>
    </w:p>
    <w:p w14:paraId="531E5939" w14:textId="63222DFF" w:rsidR="006F2996" w:rsidRPr="00115F31" w:rsidRDefault="006F2996" w:rsidP="0042613B">
      <w:pPr>
        <w:pStyle w:val="Akapitzlist"/>
        <w:numPr>
          <w:ilvl w:val="0"/>
          <w:numId w:val="17"/>
        </w:numPr>
        <w:ind w:left="851"/>
        <w:contextualSpacing w:val="0"/>
        <w:rPr>
          <w:rFonts w:cs="Arial"/>
        </w:rPr>
      </w:pPr>
      <w:r w:rsidRPr="00115F31">
        <w:t xml:space="preserve">wskaźnik rezultatu – Liczba uczniów którzy nabyli kwalifikacje po opuszczeniu programu. </w:t>
      </w:r>
    </w:p>
    <w:p w14:paraId="4E51C96E" w14:textId="77777777" w:rsidR="006F2996" w:rsidRPr="00115F31" w:rsidRDefault="006F2996" w:rsidP="002C7F68">
      <w:pPr>
        <w:pStyle w:val="Akapitzlist"/>
        <w:ind w:left="426"/>
        <w:rPr>
          <w:rFonts w:cs="Arial"/>
        </w:rPr>
      </w:pPr>
    </w:p>
    <w:p w14:paraId="32A9661E" w14:textId="7D239822" w:rsidR="006F2996" w:rsidRPr="00115F31" w:rsidRDefault="00512C67" w:rsidP="0042613B">
      <w:pPr>
        <w:pStyle w:val="Akapitzlist"/>
        <w:numPr>
          <w:ilvl w:val="0"/>
          <w:numId w:val="27"/>
        </w:numPr>
        <w:ind w:left="425" w:hanging="425"/>
        <w:rPr>
          <w:rFonts w:cs="Arial"/>
        </w:rPr>
      </w:pPr>
      <w:r w:rsidRPr="00115F31">
        <w:t>Grantobiorca</w:t>
      </w:r>
      <w:r w:rsidR="006F2996" w:rsidRPr="00115F31">
        <w:t xml:space="preserve"> zobowiązany jest </w:t>
      </w:r>
      <w:r w:rsidR="00065EE4" w:rsidRPr="00115F31">
        <w:rPr>
          <w:rFonts w:cs="Arial"/>
        </w:rPr>
        <w:t>zrealizować</w:t>
      </w:r>
      <w:r w:rsidR="006F2996" w:rsidRPr="00115F31">
        <w:rPr>
          <w:rFonts w:cs="Arial"/>
        </w:rPr>
        <w:t xml:space="preserve"> wskaźniki</w:t>
      </w:r>
      <w:r w:rsidR="006F2996" w:rsidRPr="00115F31">
        <w:t xml:space="preserve"> produktu i rezultatu wymagane dla daneg</w:t>
      </w:r>
      <w:r w:rsidR="00065EE4" w:rsidRPr="00115F31">
        <w:t>o</w:t>
      </w:r>
      <w:r w:rsidR="006F2996" w:rsidRPr="00115F31">
        <w:t xml:space="preserve"> zadania</w:t>
      </w:r>
      <w:r w:rsidR="00065EE4" w:rsidRPr="00115F31">
        <w:t>:</w:t>
      </w:r>
    </w:p>
    <w:p w14:paraId="27BF489E" w14:textId="77777777" w:rsidR="006F2996" w:rsidRDefault="006F2996" w:rsidP="006F2996">
      <w:pPr>
        <w:pStyle w:val="Akapitzlist"/>
        <w:ind w:left="426"/>
      </w:pPr>
    </w:p>
    <w:tbl>
      <w:tblPr>
        <w:tblStyle w:val="Tabela-Siatka"/>
        <w:tblW w:w="9343" w:type="dxa"/>
        <w:jc w:val="center"/>
        <w:tblLook w:val="04A0" w:firstRow="1" w:lastRow="0" w:firstColumn="1" w:lastColumn="0" w:noHBand="0" w:noVBand="1"/>
      </w:tblPr>
      <w:tblGrid>
        <w:gridCol w:w="1555"/>
        <w:gridCol w:w="2852"/>
        <w:gridCol w:w="1258"/>
        <w:gridCol w:w="2131"/>
        <w:gridCol w:w="1547"/>
      </w:tblGrid>
      <w:tr w:rsidR="00115F31" w:rsidRPr="00115F31" w14:paraId="1B7DE789" w14:textId="77777777" w:rsidTr="005F6194">
        <w:trPr>
          <w:jc w:val="center"/>
        </w:trPr>
        <w:tc>
          <w:tcPr>
            <w:tcW w:w="1555" w:type="dxa"/>
            <w:vMerge w:val="restart"/>
            <w:shd w:val="clear" w:color="auto" w:fill="D9D9D9" w:themeFill="background1" w:themeFillShade="D9"/>
            <w:vAlign w:val="center"/>
          </w:tcPr>
          <w:p w14:paraId="7051A652" w14:textId="77777777" w:rsidR="006F2996" w:rsidRPr="00115F31" w:rsidRDefault="006F2996" w:rsidP="00457962">
            <w:pPr>
              <w:pStyle w:val="Akapitzlist"/>
              <w:spacing w:before="0"/>
              <w:ind w:left="0"/>
              <w:jc w:val="center"/>
              <w:rPr>
                <w:rFonts w:cs="Arial"/>
                <w:b/>
                <w:bCs/>
                <w:sz w:val="20"/>
                <w:szCs w:val="20"/>
              </w:rPr>
            </w:pPr>
            <w:r w:rsidRPr="00115F31">
              <w:rPr>
                <w:rFonts w:cs="Arial"/>
                <w:b/>
                <w:bCs/>
                <w:sz w:val="20"/>
                <w:szCs w:val="20"/>
              </w:rPr>
              <w:t>Nr i nazwa zadania</w:t>
            </w:r>
          </w:p>
        </w:tc>
        <w:tc>
          <w:tcPr>
            <w:tcW w:w="4110" w:type="dxa"/>
            <w:gridSpan w:val="2"/>
            <w:shd w:val="clear" w:color="auto" w:fill="D9D9D9" w:themeFill="background1" w:themeFillShade="D9"/>
            <w:vAlign w:val="center"/>
          </w:tcPr>
          <w:p w14:paraId="0766783A" w14:textId="77777777" w:rsidR="006F2996" w:rsidRPr="00115F31" w:rsidRDefault="006F2996" w:rsidP="00457962">
            <w:pPr>
              <w:pStyle w:val="Akapitzlist"/>
              <w:spacing w:before="0"/>
              <w:ind w:left="0"/>
              <w:jc w:val="center"/>
              <w:rPr>
                <w:rFonts w:cs="Arial"/>
                <w:b/>
                <w:bCs/>
                <w:sz w:val="20"/>
                <w:szCs w:val="20"/>
              </w:rPr>
            </w:pPr>
            <w:r w:rsidRPr="00115F31">
              <w:rPr>
                <w:rFonts w:cs="Arial"/>
                <w:b/>
                <w:bCs/>
                <w:sz w:val="20"/>
                <w:szCs w:val="20"/>
              </w:rPr>
              <w:t>Wskaźnik produktu</w:t>
            </w:r>
          </w:p>
        </w:tc>
        <w:tc>
          <w:tcPr>
            <w:tcW w:w="3678" w:type="dxa"/>
            <w:gridSpan w:val="2"/>
            <w:shd w:val="clear" w:color="auto" w:fill="D9D9D9" w:themeFill="background1" w:themeFillShade="D9"/>
            <w:vAlign w:val="center"/>
          </w:tcPr>
          <w:p w14:paraId="011EF3DC" w14:textId="77777777" w:rsidR="006F2996" w:rsidRPr="00115F31" w:rsidRDefault="006F2996" w:rsidP="00457962">
            <w:pPr>
              <w:pStyle w:val="Akapitzlist"/>
              <w:spacing w:before="0"/>
              <w:ind w:left="0"/>
              <w:jc w:val="center"/>
              <w:rPr>
                <w:rFonts w:cs="Arial"/>
                <w:b/>
                <w:bCs/>
                <w:sz w:val="20"/>
                <w:szCs w:val="20"/>
              </w:rPr>
            </w:pPr>
            <w:r w:rsidRPr="00115F31">
              <w:rPr>
                <w:rFonts w:cs="Arial"/>
                <w:b/>
                <w:bCs/>
                <w:sz w:val="20"/>
                <w:szCs w:val="20"/>
              </w:rPr>
              <w:t>Wskaźnik rezultatu</w:t>
            </w:r>
          </w:p>
        </w:tc>
      </w:tr>
      <w:tr w:rsidR="00115F31" w:rsidRPr="00115F31" w14:paraId="681D98B8" w14:textId="77777777" w:rsidTr="005F6194">
        <w:trPr>
          <w:jc w:val="center"/>
        </w:trPr>
        <w:tc>
          <w:tcPr>
            <w:tcW w:w="1555" w:type="dxa"/>
            <w:vMerge/>
            <w:shd w:val="clear" w:color="auto" w:fill="D9D9D9" w:themeFill="background1" w:themeFillShade="D9"/>
            <w:vAlign w:val="center"/>
          </w:tcPr>
          <w:p w14:paraId="4828377B" w14:textId="77777777" w:rsidR="006F2996" w:rsidRPr="00115F31" w:rsidRDefault="006F2996" w:rsidP="00457962">
            <w:pPr>
              <w:pStyle w:val="Akapitzlist"/>
              <w:spacing w:before="0"/>
              <w:ind w:left="0"/>
              <w:jc w:val="center"/>
              <w:rPr>
                <w:rFonts w:cs="Arial"/>
                <w:b/>
                <w:bCs/>
                <w:sz w:val="20"/>
                <w:szCs w:val="20"/>
              </w:rPr>
            </w:pPr>
          </w:p>
        </w:tc>
        <w:tc>
          <w:tcPr>
            <w:tcW w:w="2852" w:type="dxa"/>
            <w:shd w:val="clear" w:color="auto" w:fill="D9D9D9" w:themeFill="background1" w:themeFillShade="D9"/>
            <w:vAlign w:val="center"/>
          </w:tcPr>
          <w:p w14:paraId="49E53E51" w14:textId="77777777" w:rsidR="006F2996" w:rsidRPr="00115F31" w:rsidRDefault="006F2996" w:rsidP="00457962">
            <w:pPr>
              <w:pStyle w:val="Akapitzlist"/>
              <w:spacing w:before="0"/>
              <w:ind w:left="0"/>
              <w:jc w:val="center"/>
              <w:rPr>
                <w:rFonts w:cs="Arial"/>
                <w:b/>
                <w:bCs/>
                <w:sz w:val="20"/>
                <w:szCs w:val="20"/>
              </w:rPr>
            </w:pPr>
            <w:r w:rsidRPr="00115F31">
              <w:rPr>
                <w:rFonts w:cs="Arial"/>
                <w:b/>
                <w:bCs/>
                <w:sz w:val="20"/>
                <w:szCs w:val="20"/>
              </w:rPr>
              <w:t xml:space="preserve">Nazwa wskaźnika określonego dla LSR oraz </w:t>
            </w:r>
            <w:r w:rsidRPr="00115F31">
              <w:rPr>
                <w:rFonts w:cs="Arial"/>
                <w:b/>
                <w:bCs/>
                <w:sz w:val="20"/>
                <w:szCs w:val="20"/>
              </w:rPr>
              <w:br/>
              <w:t>dla zadania (Z)</w:t>
            </w:r>
          </w:p>
        </w:tc>
        <w:tc>
          <w:tcPr>
            <w:tcW w:w="1258" w:type="dxa"/>
            <w:shd w:val="clear" w:color="auto" w:fill="D9D9D9" w:themeFill="background1" w:themeFillShade="D9"/>
            <w:vAlign w:val="center"/>
          </w:tcPr>
          <w:p w14:paraId="7A94764D" w14:textId="4BFCA1C3" w:rsidR="006F2996" w:rsidRPr="00115F31" w:rsidRDefault="00921334" w:rsidP="00457962">
            <w:pPr>
              <w:pStyle w:val="Akapitzlist"/>
              <w:spacing w:before="0"/>
              <w:ind w:left="0"/>
              <w:jc w:val="center"/>
              <w:rPr>
                <w:rFonts w:cs="Arial"/>
                <w:b/>
                <w:bCs/>
                <w:sz w:val="20"/>
                <w:szCs w:val="20"/>
              </w:rPr>
            </w:pPr>
            <w:r w:rsidRPr="00115F31">
              <w:rPr>
                <w:rFonts w:cs="Arial"/>
                <w:b/>
                <w:bCs/>
                <w:sz w:val="20"/>
                <w:szCs w:val="20"/>
              </w:rPr>
              <w:t>W</w:t>
            </w:r>
            <w:r w:rsidR="006F2996" w:rsidRPr="00115F31">
              <w:rPr>
                <w:rFonts w:cs="Arial"/>
                <w:b/>
                <w:bCs/>
                <w:sz w:val="20"/>
                <w:szCs w:val="20"/>
              </w:rPr>
              <w:t>artość wskaźnika</w:t>
            </w:r>
          </w:p>
        </w:tc>
        <w:tc>
          <w:tcPr>
            <w:tcW w:w="2131" w:type="dxa"/>
            <w:shd w:val="clear" w:color="auto" w:fill="D9D9D9" w:themeFill="background1" w:themeFillShade="D9"/>
            <w:vAlign w:val="center"/>
          </w:tcPr>
          <w:p w14:paraId="2C8B4FC0" w14:textId="77777777" w:rsidR="006F2996" w:rsidRPr="00115F31" w:rsidRDefault="006F2996" w:rsidP="00457962">
            <w:pPr>
              <w:pStyle w:val="Akapitzlist"/>
              <w:spacing w:before="0"/>
              <w:ind w:left="0"/>
              <w:jc w:val="center"/>
              <w:rPr>
                <w:rFonts w:cs="Arial"/>
                <w:b/>
                <w:bCs/>
                <w:sz w:val="20"/>
                <w:szCs w:val="20"/>
              </w:rPr>
            </w:pPr>
            <w:r w:rsidRPr="00115F31">
              <w:rPr>
                <w:rFonts w:cs="Arial"/>
                <w:b/>
                <w:bCs/>
                <w:sz w:val="20"/>
                <w:szCs w:val="20"/>
              </w:rPr>
              <w:t>Nazwa wskaźnika</w:t>
            </w:r>
          </w:p>
        </w:tc>
        <w:tc>
          <w:tcPr>
            <w:tcW w:w="1547" w:type="dxa"/>
            <w:shd w:val="clear" w:color="auto" w:fill="D9D9D9" w:themeFill="background1" w:themeFillShade="D9"/>
            <w:vAlign w:val="center"/>
          </w:tcPr>
          <w:p w14:paraId="777F4240" w14:textId="212F51AC" w:rsidR="006F2996" w:rsidRPr="00115F31" w:rsidRDefault="00921334" w:rsidP="00457962">
            <w:pPr>
              <w:pStyle w:val="Akapitzlist"/>
              <w:spacing w:before="0"/>
              <w:ind w:left="0"/>
              <w:jc w:val="center"/>
              <w:rPr>
                <w:rFonts w:cs="Arial"/>
                <w:b/>
                <w:bCs/>
                <w:sz w:val="20"/>
                <w:szCs w:val="20"/>
              </w:rPr>
            </w:pPr>
            <w:r w:rsidRPr="00115F31">
              <w:rPr>
                <w:rFonts w:cs="Arial"/>
                <w:b/>
                <w:bCs/>
                <w:sz w:val="20"/>
                <w:szCs w:val="20"/>
              </w:rPr>
              <w:t>W</w:t>
            </w:r>
            <w:r w:rsidR="006F2996" w:rsidRPr="00115F31">
              <w:rPr>
                <w:rFonts w:cs="Arial"/>
                <w:b/>
                <w:bCs/>
                <w:sz w:val="20"/>
                <w:szCs w:val="20"/>
              </w:rPr>
              <w:t>artość wskaźnika</w:t>
            </w:r>
          </w:p>
        </w:tc>
      </w:tr>
      <w:tr w:rsidR="00115F31" w:rsidRPr="00115F31" w14:paraId="6F4BB572" w14:textId="77777777" w:rsidTr="005F6194">
        <w:trPr>
          <w:jc w:val="center"/>
        </w:trPr>
        <w:tc>
          <w:tcPr>
            <w:tcW w:w="1555" w:type="dxa"/>
            <w:vMerge w:val="restart"/>
          </w:tcPr>
          <w:p w14:paraId="6F7037FC" w14:textId="51F9E0EA" w:rsidR="0030496E" w:rsidRPr="00115F31" w:rsidRDefault="0030496E" w:rsidP="0030496E">
            <w:pPr>
              <w:rPr>
                <w:rFonts w:cs="Arial"/>
                <w:sz w:val="18"/>
                <w:szCs w:val="18"/>
              </w:rPr>
            </w:pPr>
            <w:r w:rsidRPr="00115F31">
              <w:rPr>
                <w:rFonts w:cs="Arial"/>
                <w:sz w:val="18"/>
                <w:szCs w:val="18"/>
              </w:rPr>
              <w:t xml:space="preserve">Zad. nr 1 – Zajęcia sportowe z samoobrony /ju-jitsu w Gminie Tryńcza </w:t>
            </w:r>
          </w:p>
          <w:p w14:paraId="5278B444" w14:textId="18B4E98B" w:rsidR="00D83EEF" w:rsidRPr="00115F31" w:rsidRDefault="00D83EEF" w:rsidP="00457962">
            <w:pPr>
              <w:spacing w:before="0"/>
              <w:rPr>
                <w:rFonts w:cs="Arial"/>
                <w:sz w:val="20"/>
                <w:szCs w:val="20"/>
              </w:rPr>
            </w:pPr>
          </w:p>
        </w:tc>
        <w:tc>
          <w:tcPr>
            <w:tcW w:w="2852" w:type="dxa"/>
          </w:tcPr>
          <w:p w14:paraId="7BA88458" w14:textId="57B622D4" w:rsidR="00D83EEF" w:rsidRPr="00115F31" w:rsidRDefault="005F6194" w:rsidP="00457962">
            <w:pPr>
              <w:pStyle w:val="Akapitzlist"/>
              <w:spacing w:before="0"/>
              <w:ind w:left="0"/>
              <w:rPr>
                <w:rFonts w:cs="Arial"/>
                <w:sz w:val="20"/>
                <w:szCs w:val="20"/>
              </w:rPr>
            </w:pPr>
            <w:r w:rsidRPr="00115F31">
              <w:rPr>
                <w:rFonts w:ascii="Calibri" w:hAnsi="Calibri" w:cs="Calibri"/>
                <w:sz w:val="16"/>
                <w:szCs w:val="16"/>
              </w:rPr>
              <w:t>1.2.1. Liczba uczniów szkół i placówek systemu oświaty prowadzących kształcenie ogólne objętych wsparciem</w:t>
            </w:r>
          </w:p>
        </w:tc>
        <w:tc>
          <w:tcPr>
            <w:tcW w:w="1258" w:type="dxa"/>
            <w:vAlign w:val="center"/>
          </w:tcPr>
          <w:p w14:paraId="0AEA168A" w14:textId="596AEF44" w:rsidR="00D83EEF" w:rsidRPr="00115F31" w:rsidRDefault="005F6194" w:rsidP="00C37DEB">
            <w:pPr>
              <w:pStyle w:val="Akapitzlist"/>
              <w:spacing w:before="0"/>
              <w:ind w:left="0"/>
              <w:jc w:val="center"/>
              <w:rPr>
                <w:rFonts w:cs="Arial"/>
                <w:sz w:val="20"/>
                <w:szCs w:val="20"/>
              </w:rPr>
            </w:pPr>
            <w:r w:rsidRPr="00115F31">
              <w:rPr>
                <w:rFonts w:cs="Arial"/>
                <w:sz w:val="20"/>
                <w:szCs w:val="20"/>
              </w:rPr>
              <w:t>54</w:t>
            </w:r>
            <w:r w:rsidR="00042566" w:rsidRPr="00115F31">
              <w:rPr>
                <w:rFonts w:cs="Arial"/>
                <w:sz w:val="20"/>
                <w:szCs w:val="20"/>
              </w:rPr>
              <w:t xml:space="preserve"> osób </w:t>
            </w:r>
          </w:p>
        </w:tc>
        <w:tc>
          <w:tcPr>
            <w:tcW w:w="2131" w:type="dxa"/>
            <w:vMerge w:val="restart"/>
            <w:vAlign w:val="center"/>
          </w:tcPr>
          <w:p w14:paraId="516F5545" w14:textId="5F6BA123" w:rsidR="00D83EEF" w:rsidRPr="00115F31" w:rsidRDefault="005F6194" w:rsidP="00457962">
            <w:pPr>
              <w:pStyle w:val="Akapitzlist"/>
              <w:spacing w:before="0"/>
              <w:ind w:left="0"/>
              <w:rPr>
                <w:rFonts w:cs="Arial"/>
                <w:sz w:val="20"/>
                <w:szCs w:val="20"/>
              </w:rPr>
            </w:pPr>
            <w:r w:rsidRPr="00115F31">
              <w:rPr>
                <w:rFonts w:ascii="Calibri" w:hAnsi="Calibri" w:cs="Calibri"/>
                <w:sz w:val="16"/>
                <w:szCs w:val="16"/>
              </w:rPr>
              <w:t>W.1.2(1) Liczba uczniów, którzy nabyli kwalifikacje po opuszczeniu programu</w:t>
            </w:r>
          </w:p>
        </w:tc>
        <w:tc>
          <w:tcPr>
            <w:tcW w:w="1547" w:type="dxa"/>
            <w:vMerge w:val="restart"/>
            <w:vAlign w:val="center"/>
          </w:tcPr>
          <w:p w14:paraId="37270731" w14:textId="79D66812" w:rsidR="00D83EEF" w:rsidRPr="00115F31" w:rsidRDefault="005F6194" w:rsidP="00C37DEB">
            <w:pPr>
              <w:pStyle w:val="Akapitzlist"/>
              <w:spacing w:before="0"/>
              <w:ind w:left="0"/>
              <w:jc w:val="center"/>
              <w:rPr>
                <w:rFonts w:cs="Arial"/>
                <w:sz w:val="20"/>
                <w:szCs w:val="20"/>
              </w:rPr>
            </w:pPr>
            <w:r w:rsidRPr="00115F31">
              <w:rPr>
                <w:rFonts w:cs="Arial"/>
                <w:sz w:val="20"/>
                <w:szCs w:val="20"/>
              </w:rPr>
              <w:t>54</w:t>
            </w:r>
            <w:r w:rsidR="00042566" w:rsidRPr="00115F31">
              <w:rPr>
                <w:rFonts w:cs="Arial"/>
                <w:sz w:val="20"/>
                <w:szCs w:val="20"/>
              </w:rPr>
              <w:t xml:space="preserve"> osób</w:t>
            </w:r>
          </w:p>
        </w:tc>
      </w:tr>
      <w:tr w:rsidR="00115F31" w:rsidRPr="00115F31" w14:paraId="13A2C422" w14:textId="77777777" w:rsidTr="005F6194">
        <w:trPr>
          <w:jc w:val="center"/>
        </w:trPr>
        <w:tc>
          <w:tcPr>
            <w:tcW w:w="1555" w:type="dxa"/>
            <w:vMerge/>
          </w:tcPr>
          <w:p w14:paraId="6C107499" w14:textId="77777777" w:rsidR="005F6194" w:rsidRPr="00115F31" w:rsidRDefault="005F6194" w:rsidP="005F6194">
            <w:pPr>
              <w:spacing w:before="0"/>
              <w:rPr>
                <w:rFonts w:cs="Arial"/>
                <w:sz w:val="20"/>
                <w:szCs w:val="20"/>
              </w:rPr>
            </w:pPr>
          </w:p>
        </w:tc>
        <w:tc>
          <w:tcPr>
            <w:tcW w:w="2852" w:type="dxa"/>
            <w:vAlign w:val="center"/>
          </w:tcPr>
          <w:p w14:paraId="4E560186" w14:textId="640CD2A6" w:rsidR="005F6194" w:rsidRPr="00115F31" w:rsidRDefault="005F6194" w:rsidP="005F6194">
            <w:pPr>
              <w:pStyle w:val="Akapitzlist"/>
              <w:spacing w:before="0"/>
              <w:ind w:left="0"/>
              <w:rPr>
                <w:rFonts w:cs="Arial"/>
                <w:sz w:val="20"/>
                <w:szCs w:val="20"/>
              </w:rPr>
            </w:pPr>
            <w:r w:rsidRPr="00115F31">
              <w:rPr>
                <w:rFonts w:ascii="Calibri" w:hAnsi="Calibri" w:cs="Calibri"/>
                <w:sz w:val="16"/>
                <w:szCs w:val="16"/>
              </w:rPr>
              <w:t>1.2.3. Ludność objęta projektami w ramach strategii zintegrowanego rozwoju lokalnego</w:t>
            </w:r>
          </w:p>
        </w:tc>
        <w:tc>
          <w:tcPr>
            <w:tcW w:w="1258" w:type="dxa"/>
            <w:vAlign w:val="center"/>
          </w:tcPr>
          <w:p w14:paraId="548559E7" w14:textId="51252C38" w:rsidR="005F6194" w:rsidRPr="00115F31" w:rsidRDefault="005F6194" w:rsidP="005F6194">
            <w:pPr>
              <w:pStyle w:val="Akapitzlist"/>
              <w:spacing w:before="0"/>
              <w:ind w:left="0"/>
              <w:jc w:val="center"/>
              <w:rPr>
                <w:rFonts w:cs="Arial"/>
                <w:sz w:val="20"/>
                <w:szCs w:val="20"/>
              </w:rPr>
            </w:pPr>
            <w:r w:rsidRPr="00115F31">
              <w:rPr>
                <w:rFonts w:cs="Arial"/>
                <w:sz w:val="20"/>
                <w:szCs w:val="20"/>
              </w:rPr>
              <w:t>54</w:t>
            </w:r>
            <w:r w:rsidR="00042566" w:rsidRPr="00115F31">
              <w:rPr>
                <w:rFonts w:cs="Arial"/>
                <w:sz w:val="20"/>
                <w:szCs w:val="20"/>
              </w:rPr>
              <w:t xml:space="preserve"> osób</w:t>
            </w:r>
          </w:p>
        </w:tc>
        <w:tc>
          <w:tcPr>
            <w:tcW w:w="2131" w:type="dxa"/>
            <w:vMerge/>
            <w:vAlign w:val="center"/>
          </w:tcPr>
          <w:p w14:paraId="1AD6E629" w14:textId="77777777" w:rsidR="005F6194" w:rsidRPr="00115F31" w:rsidRDefault="005F6194" w:rsidP="005F6194">
            <w:pPr>
              <w:pStyle w:val="Akapitzlist"/>
              <w:spacing w:before="0"/>
              <w:ind w:left="0"/>
              <w:rPr>
                <w:rFonts w:cs="Arial"/>
                <w:sz w:val="20"/>
                <w:szCs w:val="20"/>
              </w:rPr>
            </w:pPr>
          </w:p>
        </w:tc>
        <w:tc>
          <w:tcPr>
            <w:tcW w:w="1547" w:type="dxa"/>
            <w:vMerge/>
            <w:vAlign w:val="center"/>
          </w:tcPr>
          <w:p w14:paraId="4148744F" w14:textId="77777777" w:rsidR="005F6194" w:rsidRPr="00115F31" w:rsidRDefault="005F6194" w:rsidP="005F6194">
            <w:pPr>
              <w:pStyle w:val="Akapitzlist"/>
              <w:spacing w:before="0"/>
              <w:ind w:left="0"/>
              <w:jc w:val="center"/>
              <w:rPr>
                <w:rFonts w:cs="Arial"/>
                <w:sz w:val="20"/>
                <w:szCs w:val="20"/>
              </w:rPr>
            </w:pPr>
          </w:p>
        </w:tc>
      </w:tr>
      <w:tr w:rsidR="00115F31" w:rsidRPr="00115F31" w14:paraId="56165D8C" w14:textId="77777777" w:rsidTr="005F6194">
        <w:trPr>
          <w:jc w:val="center"/>
        </w:trPr>
        <w:tc>
          <w:tcPr>
            <w:tcW w:w="1555" w:type="dxa"/>
            <w:vMerge w:val="restart"/>
          </w:tcPr>
          <w:p w14:paraId="0163E70D" w14:textId="69A98393" w:rsidR="005F6194" w:rsidRPr="00115F31" w:rsidRDefault="005F6194" w:rsidP="005F6194">
            <w:pPr>
              <w:rPr>
                <w:rFonts w:cs="Arial"/>
                <w:sz w:val="18"/>
                <w:szCs w:val="18"/>
              </w:rPr>
            </w:pPr>
            <w:r w:rsidRPr="00115F31">
              <w:rPr>
                <w:rFonts w:cs="Arial"/>
                <w:sz w:val="18"/>
                <w:szCs w:val="18"/>
              </w:rPr>
              <w:t>Zad. nr 2 - Zajęcia nauki pływania dla dzieci i młodzieży w Gminie Jarosław</w:t>
            </w:r>
          </w:p>
          <w:p w14:paraId="5B48F00D" w14:textId="2F1FF99A" w:rsidR="005F6194" w:rsidRPr="00115F31" w:rsidRDefault="005F6194" w:rsidP="005F6194">
            <w:pPr>
              <w:pStyle w:val="Akapitzlist"/>
              <w:spacing w:before="0"/>
              <w:ind w:left="0"/>
              <w:rPr>
                <w:rFonts w:cs="Arial"/>
                <w:sz w:val="20"/>
                <w:szCs w:val="20"/>
              </w:rPr>
            </w:pPr>
          </w:p>
        </w:tc>
        <w:tc>
          <w:tcPr>
            <w:tcW w:w="2852" w:type="dxa"/>
          </w:tcPr>
          <w:p w14:paraId="182E1B49" w14:textId="10743264" w:rsidR="005F6194" w:rsidRPr="00115F31" w:rsidRDefault="005F6194" w:rsidP="005F6194">
            <w:pPr>
              <w:pStyle w:val="Akapitzlist"/>
              <w:spacing w:before="0"/>
              <w:ind w:left="0"/>
              <w:rPr>
                <w:rFonts w:cs="Arial"/>
                <w:sz w:val="20"/>
                <w:szCs w:val="20"/>
              </w:rPr>
            </w:pPr>
            <w:r w:rsidRPr="00115F31">
              <w:rPr>
                <w:rFonts w:ascii="Calibri" w:hAnsi="Calibri" w:cs="Calibri"/>
                <w:sz w:val="16"/>
                <w:szCs w:val="16"/>
              </w:rPr>
              <w:t>1.2.1. Liczba uczniów szkół i placówek systemu oświaty prowadzących kształcenie ogólne objętych wsparciem</w:t>
            </w:r>
          </w:p>
        </w:tc>
        <w:tc>
          <w:tcPr>
            <w:tcW w:w="1258" w:type="dxa"/>
            <w:vAlign w:val="center"/>
          </w:tcPr>
          <w:p w14:paraId="3BD97CF6" w14:textId="143DB3AA" w:rsidR="005F6194" w:rsidRPr="00115F31" w:rsidRDefault="005F6194" w:rsidP="005F6194">
            <w:pPr>
              <w:pStyle w:val="Akapitzlist"/>
              <w:spacing w:before="0"/>
              <w:ind w:left="0"/>
              <w:jc w:val="center"/>
              <w:rPr>
                <w:rFonts w:cs="Arial"/>
                <w:sz w:val="20"/>
                <w:szCs w:val="20"/>
              </w:rPr>
            </w:pPr>
            <w:r w:rsidRPr="00115F31">
              <w:rPr>
                <w:rFonts w:cs="Arial"/>
                <w:sz w:val="20"/>
                <w:szCs w:val="20"/>
              </w:rPr>
              <w:t>54</w:t>
            </w:r>
            <w:r w:rsidR="00042566" w:rsidRPr="00115F31">
              <w:rPr>
                <w:rFonts w:cs="Arial"/>
                <w:sz w:val="20"/>
                <w:szCs w:val="20"/>
              </w:rPr>
              <w:t xml:space="preserve"> osób</w:t>
            </w:r>
          </w:p>
        </w:tc>
        <w:tc>
          <w:tcPr>
            <w:tcW w:w="2131" w:type="dxa"/>
            <w:vMerge w:val="restart"/>
            <w:vAlign w:val="center"/>
          </w:tcPr>
          <w:p w14:paraId="219BC11C" w14:textId="0985EA88" w:rsidR="005F6194" w:rsidRPr="00115F31" w:rsidRDefault="005F6194" w:rsidP="005F6194">
            <w:pPr>
              <w:pStyle w:val="Akapitzlist"/>
              <w:spacing w:before="0"/>
              <w:ind w:left="0"/>
              <w:rPr>
                <w:rFonts w:cs="Arial"/>
                <w:sz w:val="20"/>
                <w:szCs w:val="20"/>
              </w:rPr>
            </w:pPr>
            <w:r w:rsidRPr="00115F31">
              <w:rPr>
                <w:rFonts w:ascii="Calibri" w:hAnsi="Calibri" w:cs="Calibri"/>
                <w:sz w:val="16"/>
                <w:szCs w:val="16"/>
              </w:rPr>
              <w:t>W.1.2(1) Liczba uczniów, którzy nabyli kwalifikacje po opuszczeniu programu</w:t>
            </w:r>
          </w:p>
        </w:tc>
        <w:tc>
          <w:tcPr>
            <w:tcW w:w="1547" w:type="dxa"/>
            <w:vMerge w:val="restart"/>
            <w:vAlign w:val="center"/>
          </w:tcPr>
          <w:p w14:paraId="6F4C1D8B" w14:textId="4C8BC942" w:rsidR="005F6194" w:rsidRPr="00115F31" w:rsidRDefault="005F6194" w:rsidP="005F6194">
            <w:pPr>
              <w:pStyle w:val="Akapitzlist"/>
              <w:spacing w:before="0"/>
              <w:ind w:left="0"/>
              <w:jc w:val="center"/>
              <w:rPr>
                <w:rFonts w:cs="Arial"/>
                <w:sz w:val="20"/>
                <w:szCs w:val="20"/>
              </w:rPr>
            </w:pPr>
            <w:r w:rsidRPr="00115F31">
              <w:rPr>
                <w:rFonts w:cs="Arial"/>
                <w:sz w:val="20"/>
                <w:szCs w:val="20"/>
              </w:rPr>
              <w:t>54</w:t>
            </w:r>
            <w:r w:rsidR="00042566" w:rsidRPr="00115F31">
              <w:rPr>
                <w:rFonts w:cs="Arial"/>
                <w:sz w:val="20"/>
                <w:szCs w:val="20"/>
              </w:rPr>
              <w:t xml:space="preserve"> osób</w:t>
            </w:r>
          </w:p>
        </w:tc>
      </w:tr>
      <w:tr w:rsidR="00115F31" w:rsidRPr="00115F31" w14:paraId="1EB9BE26" w14:textId="77777777" w:rsidTr="005F6194">
        <w:trPr>
          <w:jc w:val="center"/>
        </w:trPr>
        <w:tc>
          <w:tcPr>
            <w:tcW w:w="1555" w:type="dxa"/>
            <w:vMerge/>
          </w:tcPr>
          <w:p w14:paraId="5CAB2F73" w14:textId="77777777" w:rsidR="005F6194" w:rsidRPr="00115F31" w:rsidRDefault="005F6194" w:rsidP="005F6194">
            <w:pPr>
              <w:pStyle w:val="Akapitzlist"/>
              <w:spacing w:before="0"/>
              <w:ind w:left="0"/>
              <w:rPr>
                <w:rFonts w:cs="Arial"/>
                <w:sz w:val="20"/>
                <w:szCs w:val="20"/>
              </w:rPr>
            </w:pPr>
          </w:p>
        </w:tc>
        <w:tc>
          <w:tcPr>
            <w:tcW w:w="2852" w:type="dxa"/>
          </w:tcPr>
          <w:p w14:paraId="2E484863" w14:textId="65A03BAB" w:rsidR="005F6194" w:rsidRPr="00115F31" w:rsidRDefault="005F6194" w:rsidP="005F6194">
            <w:pPr>
              <w:pStyle w:val="Akapitzlist"/>
              <w:spacing w:before="0"/>
              <w:ind w:left="0"/>
              <w:rPr>
                <w:rFonts w:cs="Arial"/>
                <w:sz w:val="20"/>
                <w:szCs w:val="20"/>
              </w:rPr>
            </w:pPr>
            <w:r w:rsidRPr="00115F31">
              <w:rPr>
                <w:rFonts w:ascii="Calibri" w:hAnsi="Calibri" w:cs="Calibri"/>
                <w:sz w:val="16"/>
                <w:szCs w:val="16"/>
              </w:rPr>
              <w:t>1.2.3. Ludność objęta projektami w ramach strategii zintegrowanego rozwoju lokalnego</w:t>
            </w:r>
          </w:p>
        </w:tc>
        <w:tc>
          <w:tcPr>
            <w:tcW w:w="1258" w:type="dxa"/>
            <w:vAlign w:val="center"/>
          </w:tcPr>
          <w:p w14:paraId="260DD03D" w14:textId="21A22ED1" w:rsidR="005F6194" w:rsidRPr="00115F31" w:rsidRDefault="005F6194" w:rsidP="005F6194">
            <w:pPr>
              <w:pStyle w:val="Akapitzlist"/>
              <w:spacing w:before="0"/>
              <w:ind w:left="0"/>
              <w:jc w:val="center"/>
              <w:rPr>
                <w:rFonts w:cs="Arial"/>
                <w:sz w:val="20"/>
                <w:szCs w:val="20"/>
              </w:rPr>
            </w:pPr>
            <w:r w:rsidRPr="00115F31">
              <w:rPr>
                <w:rFonts w:cs="Arial"/>
                <w:sz w:val="20"/>
                <w:szCs w:val="20"/>
              </w:rPr>
              <w:t>54</w:t>
            </w:r>
            <w:r w:rsidR="00042566" w:rsidRPr="00115F31">
              <w:rPr>
                <w:rFonts w:cs="Arial"/>
                <w:sz w:val="20"/>
                <w:szCs w:val="20"/>
              </w:rPr>
              <w:t xml:space="preserve"> osób</w:t>
            </w:r>
          </w:p>
        </w:tc>
        <w:tc>
          <w:tcPr>
            <w:tcW w:w="2131" w:type="dxa"/>
            <w:vMerge/>
            <w:vAlign w:val="center"/>
          </w:tcPr>
          <w:p w14:paraId="7AFA7891" w14:textId="77777777" w:rsidR="005F6194" w:rsidRPr="00115F31" w:rsidRDefault="005F6194" w:rsidP="005F6194">
            <w:pPr>
              <w:pStyle w:val="Akapitzlist"/>
              <w:spacing w:before="0"/>
              <w:ind w:left="0"/>
              <w:rPr>
                <w:rFonts w:cs="Arial"/>
                <w:sz w:val="20"/>
                <w:szCs w:val="20"/>
              </w:rPr>
            </w:pPr>
          </w:p>
        </w:tc>
        <w:tc>
          <w:tcPr>
            <w:tcW w:w="1547" w:type="dxa"/>
            <w:vMerge/>
            <w:vAlign w:val="center"/>
          </w:tcPr>
          <w:p w14:paraId="75F04CA8" w14:textId="77777777" w:rsidR="005F6194" w:rsidRPr="00115F31" w:rsidRDefault="005F6194" w:rsidP="005F6194">
            <w:pPr>
              <w:pStyle w:val="Akapitzlist"/>
              <w:spacing w:before="0"/>
              <w:ind w:left="0"/>
              <w:jc w:val="center"/>
              <w:rPr>
                <w:rFonts w:cs="Arial"/>
                <w:sz w:val="20"/>
                <w:szCs w:val="20"/>
              </w:rPr>
            </w:pPr>
          </w:p>
        </w:tc>
      </w:tr>
      <w:tr w:rsidR="00115F31" w:rsidRPr="00115F31" w14:paraId="35165C2F" w14:textId="77777777" w:rsidTr="005F6194">
        <w:trPr>
          <w:jc w:val="center"/>
        </w:trPr>
        <w:tc>
          <w:tcPr>
            <w:tcW w:w="1555" w:type="dxa"/>
            <w:vMerge w:val="restart"/>
          </w:tcPr>
          <w:p w14:paraId="475BD4B2" w14:textId="575FC899" w:rsidR="005F6194" w:rsidRPr="00115F31" w:rsidRDefault="005F6194" w:rsidP="005F6194">
            <w:pPr>
              <w:rPr>
                <w:rFonts w:cs="Arial"/>
                <w:sz w:val="18"/>
                <w:szCs w:val="18"/>
              </w:rPr>
            </w:pPr>
            <w:r w:rsidRPr="00115F31">
              <w:rPr>
                <w:rFonts w:cs="Arial"/>
                <w:sz w:val="18"/>
                <w:szCs w:val="18"/>
              </w:rPr>
              <w:lastRenderedPageBreak/>
              <w:t>Zad. nr 3 – Zajęcia sportowe z samoobrony /ju-jitsu w Gminie Wiązownica</w:t>
            </w:r>
          </w:p>
          <w:p w14:paraId="3D71D09A" w14:textId="6C459768" w:rsidR="005F6194" w:rsidRPr="00115F31" w:rsidRDefault="005F6194" w:rsidP="005F6194">
            <w:pPr>
              <w:pStyle w:val="Akapitzlist"/>
              <w:spacing w:before="0"/>
              <w:ind w:left="0"/>
              <w:rPr>
                <w:rFonts w:cs="Arial"/>
                <w:sz w:val="20"/>
                <w:szCs w:val="20"/>
              </w:rPr>
            </w:pPr>
          </w:p>
        </w:tc>
        <w:tc>
          <w:tcPr>
            <w:tcW w:w="2852" w:type="dxa"/>
          </w:tcPr>
          <w:p w14:paraId="525C72B2" w14:textId="37CA37FB" w:rsidR="005F6194" w:rsidRPr="00115F31" w:rsidRDefault="005F6194" w:rsidP="005F6194">
            <w:pPr>
              <w:pStyle w:val="Akapitzlist"/>
              <w:spacing w:before="0"/>
              <w:ind w:left="0"/>
              <w:rPr>
                <w:rFonts w:cs="Arial"/>
                <w:sz w:val="20"/>
                <w:szCs w:val="20"/>
              </w:rPr>
            </w:pPr>
            <w:r w:rsidRPr="00115F31">
              <w:rPr>
                <w:rFonts w:ascii="Calibri" w:hAnsi="Calibri" w:cs="Calibri"/>
                <w:sz w:val="16"/>
                <w:szCs w:val="16"/>
              </w:rPr>
              <w:t>1.2.1. Liczba uczniów szkół i placówek systemu oświaty prowadzących kształcenie ogólne objętych wsparciem</w:t>
            </w:r>
          </w:p>
        </w:tc>
        <w:tc>
          <w:tcPr>
            <w:tcW w:w="1258" w:type="dxa"/>
            <w:vAlign w:val="center"/>
          </w:tcPr>
          <w:p w14:paraId="3FA8ECD5" w14:textId="1757B574" w:rsidR="005F6194" w:rsidRPr="00115F31" w:rsidRDefault="00042566" w:rsidP="005F6194">
            <w:pPr>
              <w:pStyle w:val="Akapitzlist"/>
              <w:spacing w:before="0"/>
              <w:ind w:left="0"/>
              <w:jc w:val="center"/>
              <w:rPr>
                <w:rFonts w:cs="Arial"/>
                <w:sz w:val="20"/>
                <w:szCs w:val="20"/>
              </w:rPr>
            </w:pPr>
            <w:r w:rsidRPr="00115F31">
              <w:rPr>
                <w:rFonts w:cs="Arial"/>
                <w:sz w:val="20"/>
                <w:szCs w:val="20"/>
              </w:rPr>
              <w:t>54 osób</w:t>
            </w:r>
          </w:p>
        </w:tc>
        <w:tc>
          <w:tcPr>
            <w:tcW w:w="2131" w:type="dxa"/>
            <w:vMerge w:val="restart"/>
            <w:vAlign w:val="center"/>
          </w:tcPr>
          <w:p w14:paraId="4E927CDF" w14:textId="6C57350C" w:rsidR="005F6194" w:rsidRPr="00115F31" w:rsidRDefault="005F6194" w:rsidP="005F6194">
            <w:pPr>
              <w:pStyle w:val="Akapitzlist"/>
              <w:spacing w:before="0"/>
              <w:ind w:left="0"/>
              <w:rPr>
                <w:rFonts w:cs="Arial"/>
                <w:sz w:val="20"/>
                <w:szCs w:val="20"/>
              </w:rPr>
            </w:pPr>
            <w:r w:rsidRPr="00115F31">
              <w:rPr>
                <w:rFonts w:ascii="Calibri" w:hAnsi="Calibri" w:cs="Calibri"/>
                <w:sz w:val="16"/>
                <w:szCs w:val="16"/>
              </w:rPr>
              <w:t>W.1.2(1) Liczba uczniów, którzy nabyli kwalifikacje po opuszczeniu programu</w:t>
            </w:r>
          </w:p>
        </w:tc>
        <w:tc>
          <w:tcPr>
            <w:tcW w:w="1547" w:type="dxa"/>
            <w:vMerge w:val="restart"/>
            <w:vAlign w:val="center"/>
          </w:tcPr>
          <w:p w14:paraId="64CD5A84" w14:textId="36DFDEAE" w:rsidR="005F6194" w:rsidRPr="00115F31" w:rsidRDefault="00042566" w:rsidP="005F6194">
            <w:pPr>
              <w:pStyle w:val="Akapitzlist"/>
              <w:spacing w:before="0"/>
              <w:ind w:left="0"/>
              <w:jc w:val="center"/>
              <w:rPr>
                <w:rFonts w:cs="Arial"/>
                <w:sz w:val="20"/>
                <w:szCs w:val="20"/>
              </w:rPr>
            </w:pPr>
            <w:r w:rsidRPr="00115F31">
              <w:rPr>
                <w:rFonts w:cs="Arial"/>
                <w:sz w:val="20"/>
                <w:szCs w:val="20"/>
              </w:rPr>
              <w:t>54 osób</w:t>
            </w:r>
          </w:p>
        </w:tc>
      </w:tr>
      <w:tr w:rsidR="00115F31" w:rsidRPr="00115F31" w14:paraId="75C881AE" w14:textId="77777777" w:rsidTr="005F6194">
        <w:trPr>
          <w:jc w:val="center"/>
        </w:trPr>
        <w:tc>
          <w:tcPr>
            <w:tcW w:w="1555" w:type="dxa"/>
            <w:vMerge/>
          </w:tcPr>
          <w:p w14:paraId="1C0B9B27" w14:textId="77777777" w:rsidR="005F6194" w:rsidRPr="00115F31" w:rsidRDefault="005F6194" w:rsidP="005F6194">
            <w:pPr>
              <w:pStyle w:val="Akapitzlist"/>
              <w:spacing w:before="0"/>
              <w:ind w:left="0"/>
              <w:rPr>
                <w:rFonts w:cs="Arial"/>
                <w:sz w:val="20"/>
                <w:szCs w:val="20"/>
              </w:rPr>
            </w:pPr>
          </w:p>
        </w:tc>
        <w:tc>
          <w:tcPr>
            <w:tcW w:w="2852" w:type="dxa"/>
          </w:tcPr>
          <w:p w14:paraId="044BFB04" w14:textId="0A154D48" w:rsidR="005F6194" w:rsidRPr="00115F31" w:rsidRDefault="005F6194" w:rsidP="005F6194">
            <w:pPr>
              <w:pStyle w:val="Akapitzlist"/>
              <w:spacing w:before="0"/>
              <w:ind w:left="0"/>
              <w:rPr>
                <w:rFonts w:cs="Arial"/>
                <w:sz w:val="20"/>
                <w:szCs w:val="20"/>
              </w:rPr>
            </w:pPr>
            <w:r w:rsidRPr="00115F31">
              <w:rPr>
                <w:rFonts w:ascii="Calibri" w:hAnsi="Calibri" w:cs="Calibri"/>
                <w:sz w:val="16"/>
                <w:szCs w:val="16"/>
              </w:rPr>
              <w:t>1.2.3. Ludność objęta projektami w ramach strategii zintegrowanego rozwoju lokalnego</w:t>
            </w:r>
          </w:p>
        </w:tc>
        <w:tc>
          <w:tcPr>
            <w:tcW w:w="1258" w:type="dxa"/>
            <w:vAlign w:val="center"/>
          </w:tcPr>
          <w:p w14:paraId="71E985BE" w14:textId="0CF30E76" w:rsidR="005F6194" w:rsidRPr="00115F31" w:rsidRDefault="00042566" w:rsidP="005F6194">
            <w:pPr>
              <w:pStyle w:val="Akapitzlist"/>
              <w:spacing w:before="0"/>
              <w:ind w:left="0"/>
              <w:jc w:val="center"/>
              <w:rPr>
                <w:rFonts w:cs="Arial"/>
                <w:sz w:val="20"/>
                <w:szCs w:val="20"/>
              </w:rPr>
            </w:pPr>
            <w:r w:rsidRPr="00115F31">
              <w:rPr>
                <w:rFonts w:cs="Arial"/>
                <w:sz w:val="20"/>
                <w:szCs w:val="20"/>
              </w:rPr>
              <w:t>54 osób</w:t>
            </w:r>
          </w:p>
        </w:tc>
        <w:tc>
          <w:tcPr>
            <w:tcW w:w="2131" w:type="dxa"/>
            <w:vMerge/>
            <w:vAlign w:val="center"/>
          </w:tcPr>
          <w:p w14:paraId="26BCBA31" w14:textId="77777777" w:rsidR="005F6194" w:rsidRPr="00115F31" w:rsidRDefault="005F6194" w:rsidP="005F6194">
            <w:pPr>
              <w:pStyle w:val="Akapitzlist"/>
              <w:spacing w:before="0"/>
              <w:ind w:left="0"/>
              <w:rPr>
                <w:rFonts w:cs="Arial"/>
                <w:sz w:val="20"/>
                <w:szCs w:val="20"/>
              </w:rPr>
            </w:pPr>
          </w:p>
        </w:tc>
        <w:tc>
          <w:tcPr>
            <w:tcW w:w="1547" w:type="dxa"/>
            <w:vMerge/>
            <w:vAlign w:val="center"/>
          </w:tcPr>
          <w:p w14:paraId="313FC07E" w14:textId="77777777" w:rsidR="005F6194" w:rsidRPr="00115F31" w:rsidRDefault="005F6194" w:rsidP="005F6194">
            <w:pPr>
              <w:pStyle w:val="Akapitzlist"/>
              <w:spacing w:before="0"/>
              <w:ind w:left="0"/>
              <w:jc w:val="center"/>
              <w:rPr>
                <w:rFonts w:cs="Arial"/>
                <w:sz w:val="20"/>
                <w:szCs w:val="20"/>
              </w:rPr>
            </w:pPr>
          </w:p>
        </w:tc>
      </w:tr>
      <w:tr w:rsidR="00115F31" w:rsidRPr="00115F31" w14:paraId="26D14B6E" w14:textId="77777777" w:rsidTr="005F6194">
        <w:trPr>
          <w:jc w:val="center"/>
        </w:trPr>
        <w:tc>
          <w:tcPr>
            <w:tcW w:w="1555" w:type="dxa"/>
            <w:vMerge w:val="restart"/>
          </w:tcPr>
          <w:p w14:paraId="4F8533C7" w14:textId="3210F93F" w:rsidR="005F6194" w:rsidRPr="00115F31" w:rsidRDefault="005F6194" w:rsidP="005F6194">
            <w:pPr>
              <w:rPr>
                <w:rFonts w:cs="Arial"/>
                <w:sz w:val="18"/>
                <w:szCs w:val="18"/>
              </w:rPr>
            </w:pPr>
            <w:r w:rsidRPr="00115F31">
              <w:rPr>
                <w:rFonts w:cs="Arial"/>
                <w:sz w:val="18"/>
                <w:szCs w:val="18"/>
              </w:rPr>
              <w:t>Zad. nr 4 – Warsztaty nauki gry na instrumentach oraz warsztaty wokalne w Gminie  Kuryłówka</w:t>
            </w:r>
          </w:p>
          <w:p w14:paraId="57FC5972" w14:textId="18004916" w:rsidR="005F6194" w:rsidRPr="00115F31" w:rsidRDefault="005F6194" w:rsidP="005F6194">
            <w:pPr>
              <w:pStyle w:val="Akapitzlist"/>
              <w:spacing w:before="0"/>
              <w:ind w:left="0"/>
              <w:rPr>
                <w:rFonts w:cs="Arial"/>
                <w:sz w:val="20"/>
                <w:szCs w:val="20"/>
              </w:rPr>
            </w:pPr>
          </w:p>
        </w:tc>
        <w:tc>
          <w:tcPr>
            <w:tcW w:w="2852" w:type="dxa"/>
          </w:tcPr>
          <w:p w14:paraId="07004874" w14:textId="0F0EB090" w:rsidR="005F6194" w:rsidRPr="00115F31" w:rsidRDefault="00042566" w:rsidP="005F6194">
            <w:pPr>
              <w:pStyle w:val="Akapitzlist"/>
              <w:spacing w:before="0"/>
              <w:ind w:left="0"/>
              <w:rPr>
                <w:rFonts w:cs="Arial"/>
                <w:sz w:val="20"/>
                <w:szCs w:val="20"/>
              </w:rPr>
            </w:pPr>
            <w:r w:rsidRPr="00115F31">
              <w:rPr>
                <w:rFonts w:ascii="Calibri" w:hAnsi="Calibri" w:cs="Calibri"/>
                <w:sz w:val="16"/>
                <w:szCs w:val="16"/>
              </w:rPr>
              <w:t>1.2.1. Liczba uczniów szkół i placówek systemu oświaty prowadzących kształcenie ogólne objętych wsparciem</w:t>
            </w:r>
          </w:p>
        </w:tc>
        <w:tc>
          <w:tcPr>
            <w:tcW w:w="1258" w:type="dxa"/>
            <w:vAlign w:val="center"/>
          </w:tcPr>
          <w:p w14:paraId="30E83C0B" w14:textId="04FE439A" w:rsidR="005F6194" w:rsidRPr="00115F31" w:rsidRDefault="00042566" w:rsidP="005F6194">
            <w:pPr>
              <w:pStyle w:val="Akapitzlist"/>
              <w:spacing w:before="0"/>
              <w:ind w:left="0"/>
              <w:jc w:val="center"/>
              <w:rPr>
                <w:rFonts w:cs="Arial"/>
                <w:sz w:val="20"/>
                <w:szCs w:val="20"/>
              </w:rPr>
            </w:pPr>
            <w:r w:rsidRPr="00115F31">
              <w:rPr>
                <w:rFonts w:cs="Arial"/>
                <w:sz w:val="20"/>
                <w:szCs w:val="20"/>
              </w:rPr>
              <w:t>54 osób</w:t>
            </w:r>
          </w:p>
        </w:tc>
        <w:tc>
          <w:tcPr>
            <w:tcW w:w="2131" w:type="dxa"/>
            <w:vMerge w:val="restart"/>
            <w:vAlign w:val="center"/>
          </w:tcPr>
          <w:p w14:paraId="58544AC9" w14:textId="689B076A" w:rsidR="005F6194" w:rsidRPr="00115F31" w:rsidRDefault="005F6194" w:rsidP="005F6194">
            <w:pPr>
              <w:pStyle w:val="Akapitzlist"/>
              <w:spacing w:before="0"/>
              <w:ind w:left="0"/>
              <w:rPr>
                <w:rFonts w:cs="Arial"/>
                <w:sz w:val="20"/>
                <w:szCs w:val="20"/>
              </w:rPr>
            </w:pPr>
            <w:r w:rsidRPr="00115F31">
              <w:rPr>
                <w:rFonts w:ascii="Calibri" w:hAnsi="Calibri" w:cs="Calibri"/>
                <w:sz w:val="16"/>
                <w:szCs w:val="16"/>
              </w:rPr>
              <w:t>W.1.2(1) Liczba uczniów, którzy nabyli kwalifikacje po opuszczeniu programu</w:t>
            </w:r>
          </w:p>
        </w:tc>
        <w:tc>
          <w:tcPr>
            <w:tcW w:w="1547" w:type="dxa"/>
            <w:vMerge w:val="restart"/>
            <w:vAlign w:val="center"/>
          </w:tcPr>
          <w:p w14:paraId="34C5E43A" w14:textId="3ABC318C" w:rsidR="005F6194" w:rsidRPr="00115F31" w:rsidRDefault="00042566" w:rsidP="005F6194">
            <w:pPr>
              <w:pStyle w:val="Akapitzlist"/>
              <w:spacing w:before="0"/>
              <w:ind w:left="0"/>
              <w:jc w:val="center"/>
              <w:rPr>
                <w:rFonts w:cs="Arial"/>
                <w:sz w:val="20"/>
                <w:szCs w:val="20"/>
              </w:rPr>
            </w:pPr>
            <w:r w:rsidRPr="00115F31">
              <w:rPr>
                <w:rFonts w:cs="Arial"/>
                <w:sz w:val="20"/>
                <w:szCs w:val="20"/>
              </w:rPr>
              <w:t>54 osób</w:t>
            </w:r>
          </w:p>
        </w:tc>
      </w:tr>
      <w:tr w:rsidR="00115F31" w:rsidRPr="00115F31" w14:paraId="0468E7CE" w14:textId="77777777" w:rsidTr="005F6194">
        <w:trPr>
          <w:jc w:val="center"/>
        </w:trPr>
        <w:tc>
          <w:tcPr>
            <w:tcW w:w="1555" w:type="dxa"/>
            <w:vMerge/>
          </w:tcPr>
          <w:p w14:paraId="610B6AD1" w14:textId="77777777" w:rsidR="005F6194" w:rsidRPr="00115F31" w:rsidRDefault="005F6194" w:rsidP="005F6194">
            <w:pPr>
              <w:pStyle w:val="Akapitzlist"/>
              <w:spacing w:before="0"/>
              <w:ind w:left="0"/>
              <w:rPr>
                <w:rFonts w:cs="Arial"/>
                <w:sz w:val="20"/>
                <w:szCs w:val="20"/>
              </w:rPr>
            </w:pPr>
          </w:p>
        </w:tc>
        <w:tc>
          <w:tcPr>
            <w:tcW w:w="2852" w:type="dxa"/>
          </w:tcPr>
          <w:p w14:paraId="0E0DB928" w14:textId="13B01C0F" w:rsidR="005F6194" w:rsidRPr="00115F31" w:rsidRDefault="00042566" w:rsidP="005F6194">
            <w:pPr>
              <w:pStyle w:val="Akapitzlist"/>
              <w:spacing w:before="0"/>
              <w:ind w:left="0"/>
              <w:rPr>
                <w:rFonts w:cs="Arial"/>
                <w:sz w:val="20"/>
                <w:szCs w:val="20"/>
              </w:rPr>
            </w:pPr>
            <w:r w:rsidRPr="00115F31">
              <w:rPr>
                <w:rFonts w:ascii="Calibri" w:hAnsi="Calibri" w:cs="Calibri"/>
                <w:sz w:val="16"/>
                <w:szCs w:val="16"/>
              </w:rPr>
              <w:t>1.2.3. Ludność objęta projektami w ramach strategii zintegrowanego rozwoju lokalnego</w:t>
            </w:r>
          </w:p>
        </w:tc>
        <w:tc>
          <w:tcPr>
            <w:tcW w:w="1258" w:type="dxa"/>
            <w:vAlign w:val="center"/>
          </w:tcPr>
          <w:p w14:paraId="3F84F638" w14:textId="683E35B4" w:rsidR="005F6194" w:rsidRPr="00115F31" w:rsidRDefault="00042566" w:rsidP="005F6194">
            <w:pPr>
              <w:pStyle w:val="Akapitzlist"/>
              <w:spacing w:before="0"/>
              <w:ind w:left="0"/>
              <w:jc w:val="center"/>
              <w:rPr>
                <w:rFonts w:cs="Arial"/>
                <w:sz w:val="20"/>
                <w:szCs w:val="20"/>
              </w:rPr>
            </w:pPr>
            <w:r w:rsidRPr="00115F31">
              <w:rPr>
                <w:rFonts w:cs="Arial"/>
                <w:sz w:val="20"/>
                <w:szCs w:val="20"/>
              </w:rPr>
              <w:t>54 osób</w:t>
            </w:r>
          </w:p>
        </w:tc>
        <w:tc>
          <w:tcPr>
            <w:tcW w:w="2131" w:type="dxa"/>
            <w:vMerge/>
            <w:vAlign w:val="center"/>
          </w:tcPr>
          <w:p w14:paraId="6AE68F25" w14:textId="77777777" w:rsidR="005F6194" w:rsidRPr="00115F31" w:rsidRDefault="005F6194" w:rsidP="005F6194">
            <w:pPr>
              <w:pStyle w:val="Akapitzlist"/>
              <w:spacing w:before="0"/>
              <w:ind w:left="0"/>
              <w:rPr>
                <w:rFonts w:cs="Arial"/>
                <w:sz w:val="20"/>
                <w:szCs w:val="20"/>
              </w:rPr>
            </w:pPr>
          </w:p>
        </w:tc>
        <w:tc>
          <w:tcPr>
            <w:tcW w:w="1547" w:type="dxa"/>
            <w:vMerge/>
            <w:vAlign w:val="center"/>
          </w:tcPr>
          <w:p w14:paraId="2A0E5F40" w14:textId="77777777" w:rsidR="005F6194" w:rsidRPr="00115F31" w:rsidRDefault="005F6194" w:rsidP="005F6194">
            <w:pPr>
              <w:pStyle w:val="Akapitzlist"/>
              <w:spacing w:before="0"/>
              <w:ind w:left="0"/>
              <w:jc w:val="center"/>
              <w:rPr>
                <w:rFonts w:cs="Arial"/>
                <w:sz w:val="20"/>
                <w:szCs w:val="20"/>
              </w:rPr>
            </w:pPr>
          </w:p>
        </w:tc>
      </w:tr>
      <w:tr w:rsidR="00115F31" w:rsidRPr="00115F31" w14:paraId="4A8370D2" w14:textId="77777777" w:rsidTr="005F6194">
        <w:trPr>
          <w:jc w:val="center"/>
        </w:trPr>
        <w:tc>
          <w:tcPr>
            <w:tcW w:w="1555" w:type="dxa"/>
            <w:vMerge w:val="restart"/>
          </w:tcPr>
          <w:p w14:paraId="00A35458" w14:textId="5072038A" w:rsidR="005F6194" w:rsidRPr="00115F31" w:rsidRDefault="005F6194" w:rsidP="005F6194">
            <w:pPr>
              <w:rPr>
                <w:rFonts w:cs="Arial"/>
                <w:sz w:val="18"/>
                <w:szCs w:val="18"/>
              </w:rPr>
            </w:pPr>
            <w:r w:rsidRPr="00115F31">
              <w:rPr>
                <w:rFonts w:cs="Arial"/>
                <w:sz w:val="18"/>
                <w:szCs w:val="18"/>
              </w:rPr>
              <w:t>Zad. nr 5 – Zajęcia sportowe z samoobrony /ju-jitsu w Gminie Adamówka</w:t>
            </w:r>
          </w:p>
          <w:p w14:paraId="1D448747" w14:textId="7B8BE157" w:rsidR="005F6194" w:rsidRPr="00115F31" w:rsidRDefault="005F6194" w:rsidP="005F6194">
            <w:pPr>
              <w:pStyle w:val="Akapitzlist"/>
              <w:spacing w:before="0"/>
              <w:ind w:left="0"/>
              <w:rPr>
                <w:rFonts w:cs="Arial"/>
                <w:sz w:val="20"/>
                <w:szCs w:val="20"/>
              </w:rPr>
            </w:pPr>
          </w:p>
        </w:tc>
        <w:tc>
          <w:tcPr>
            <w:tcW w:w="2852" w:type="dxa"/>
          </w:tcPr>
          <w:p w14:paraId="6906639E" w14:textId="41983564" w:rsidR="005F6194" w:rsidRPr="00115F31" w:rsidRDefault="00042566" w:rsidP="005F6194">
            <w:pPr>
              <w:pStyle w:val="Akapitzlist"/>
              <w:spacing w:before="0"/>
              <w:ind w:left="0"/>
              <w:rPr>
                <w:rFonts w:cs="Arial"/>
                <w:sz w:val="20"/>
                <w:szCs w:val="20"/>
              </w:rPr>
            </w:pPr>
            <w:r w:rsidRPr="00115F31">
              <w:rPr>
                <w:rFonts w:ascii="Calibri" w:hAnsi="Calibri" w:cs="Calibri"/>
                <w:sz w:val="16"/>
                <w:szCs w:val="16"/>
              </w:rPr>
              <w:t>1.2.1. Liczba uczniów szkół i placówek systemu oświaty prowadzących kształcenie ogólne objętych wsparciem</w:t>
            </w:r>
          </w:p>
        </w:tc>
        <w:tc>
          <w:tcPr>
            <w:tcW w:w="1258" w:type="dxa"/>
            <w:vAlign w:val="center"/>
          </w:tcPr>
          <w:p w14:paraId="35288069" w14:textId="16FED70A" w:rsidR="005F6194" w:rsidRPr="00115F31" w:rsidRDefault="00042566" w:rsidP="005F6194">
            <w:pPr>
              <w:pStyle w:val="Akapitzlist"/>
              <w:spacing w:before="0"/>
              <w:ind w:left="0"/>
              <w:jc w:val="center"/>
              <w:rPr>
                <w:rFonts w:cs="Arial"/>
                <w:sz w:val="20"/>
                <w:szCs w:val="20"/>
              </w:rPr>
            </w:pPr>
            <w:r w:rsidRPr="00115F31">
              <w:rPr>
                <w:rFonts w:cs="Arial"/>
                <w:sz w:val="20"/>
                <w:szCs w:val="20"/>
              </w:rPr>
              <w:t>54 osób</w:t>
            </w:r>
          </w:p>
        </w:tc>
        <w:tc>
          <w:tcPr>
            <w:tcW w:w="2131" w:type="dxa"/>
            <w:vMerge w:val="restart"/>
            <w:vAlign w:val="center"/>
          </w:tcPr>
          <w:p w14:paraId="6DD31814" w14:textId="1E7869AB" w:rsidR="005F6194" w:rsidRPr="00115F31" w:rsidRDefault="005F6194" w:rsidP="005F6194">
            <w:pPr>
              <w:pStyle w:val="Akapitzlist"/>
              <w:spacing w:before="0"/>
              <w:ind w:left="0"/>
              <w:rPr>
                <w:rFonts w:cs="Arial"/>
                <w:sz w:val="20"/>
                <w:szCs w:val="20"/>
              </w:rPr>
            </w:pPr>
            <w:r w:rsidRPr="00115F31">
              <w:rPr>
                <w:rFonts w:ascii="Calibri" w:hAnsi="Calibri" w:cs="Calibri"/>
                <w:sz w:val="16"/>
                <w:szCs w:val="16"/>
              </w:rPr>
              <w:t>W.1.2(1) Liczba uczniów, którzy nabyli kwalifikacje po opuszczeniu programu</w:t>
            </w:r>
          </w:p>
        </w:tc>
        <w:tc>
          <w:tcPr>
            <w:tcW w:w="1547" w:type="dxa"/>
            <w:vMerge w:val="restart"/>
            <w:vAlign w:val="center"/>
          </w:tcPr>
          <w:p w14:paraId="564FB299" w14:textId="47D2FC28" w:rsidR="005F6194" w:rsidRPr="00115F31" w:rsidRDefault="00042566" w:rsidP="005F6194">
            <w:pPr>
              <w:pStyle w:val="Akapitzlist"/>
              <w:spacing w:before="0"/>
              <w:ind w:left="0"/>
              <w:jc w:val="center"/>
              <w:rPr>
                <w:rFonts w:cs="Arial"/>
                <w:sz w:val="20"/>
                <w:szCs w:val="20"/>
              </w:rPr>
            </w:pPr>
            <w:r w:rsidRPr="00115F31">
              <w:rPr>
                <w:rFonts w:cs="Arial"/>
                <w:sz w:val="20"/>
                <w:szCs w:val="20"/>
              </w:rPr>
              <w:t>54 osób</w:t>
            </w:r>
          </w:p>
        </w:tc>
      </w:tr>
      <w:tr w:rsidR="00115F31" w:rsidRPr="00115F31" w14:paraId="525BCD74" w14:textId="77777777" w:rsidTr="005F6194">
        <w:trPr>
          <w:jc w:val="center"/>
        </w:trPr>
        <w:tc>
          <w:tcPr>
            <w:tcW w:w="1555" w:type="dxa"/>
            <w:vMerge/>
          </w:tcPr>
          <w:p w14:paraId="2B0D7550" w14:textId="77777777" w:rsidR="005F6194" w:rsidRPr="00115F31" w:rsidRDefault="005F6194" w:rsidP="005F6194">
            <w:pPr>
              <w:pStyle w:val="Akapitzlist"/>
              <w:spacing w:before="0"/>
              <w:ind w:left="0"/>
              <w:rPr>
                <w:rFonts w:cs="Arial"/>
                <w:sz w:val="20"/>
                <w:szCs w:val="20"/>
              </w:rPr>
            </w:pPr>
          </w:p>
        </w:tc>
        <w:tc>
          <w:tcPr>
            <w:tcW w:w="2852" w:type="dxa"/>
          </w:tcPr>
          <w:p w14:paraId="3E5A44A5" w14:textId="663134CE" w:rsidR="005F6194" w:rsidRPr="00115F31" w:rsidRDefault="00042566" w:rsidP="005F6194">
            <w:pPr>
              <w:pStyle w:val="Akapitzlist"/>
              <w:spacing w:before="0"/>
              <w:ind w:left="0"/>
              <w:rPr>
                <w:rFonts w:cs="Arial"/>
                <w:sz w:val="20"/>
                <w:szCs w:val="20"/>
              </w:rPr>
            </w:pPr>
            <w:r w:rsidRPr="00115F31">
              <w:rPr>
                <w:rFonts w:ascii="Calibri" w:hAnsi="Calibri" w:cs="Calibri"/>
                <w:sz w:val="16"/>
                <w:szCs w:val="16"/>
              </w:rPr>
              <w:t>1.2.3. Ludność objęta projektami w ramach strategii zintegrowanego rozwoju lokalnego</w:t>
            </w:r>
          </w:p>
        </w:tc>
        <w:tc>
          <w:tcPr>
            <w:tcW w:w="1258" w:type="dxa"/>
            <w:vAlign w:val="center"/>
          </w:tcPr>
          <w:p w14:paraId="28084BD4" w14:textId="2AB68AA4" w:rsidR="005F6194" w:rsidRPr="00115F31" w:rsidRDefault="00042566" w:rsidP="005F6194">
            <w:pPr>
              <w:pStyle w:val="Akapitzlist"/>
              <w:spacing w:before="0"/>
              <w:ind w:left="0"/>
              <w:jc w:val="center"/>
              <w:rPr>
                <w:rFonts w:cs="Arial"/>
                <w:sz w:val="20"/>
                <w:szCs w:val="20"/>
              </w:rPr>
            </w:pPr>
            <w:r w:rsidRPr="00115F31">
              <w:rPr>
                <w:rFonts w:cs="Arial"/>
                <w:sz w:val="20"/>
                <w:szCs w:val="20"/>
              </w:rPr>
              <w:t>54 osób</w:t>
            </w:r>
          </w:p>
        </w:tc>
        <w:tc>
          <w:tcPr>
            <w:tcW w:w="2131" w:type="dxa"/>
            <w:vMerge/>
          </w:tcPr>
          <w:p w14:paraId="6151CE58" w14:textId="77777777" w:rsidR="005F6194" w:rsidRPr="00115F31" w:rsidRDefault="005F6194" w:rsidP="005F6194">
            <w:pPr>
              <w:pStyle w:val="Akapitzlist"/>
              <w:spacing w:before="0"/>
              <w:ind w:left="0"/>
              <w:rPr>
                <w:rFonts w:cs="Arial"/>
                <w:sz w:val="20"/>
                <w:szCs w:val="20"/>
              </w:rPr>
            </w:pPr>
          </w:p>
        </w:tc>
        <w:tc>
          <w:tcPr>
            <w:tcW w:w="1547" w:type="dxa"/>
            <w:vMerge/>
            <w:vAlign w:val="center"/>
          </w:tcPr>
          <w:p w14:paraId="1A65E701" w14:textId="77777777" w:rsidR="005F6194" w:rsidRPr="00115F31" w:rsidRDefault="005F6194" w:rsidP="005F6194">
            <w:pPr>
              <w:pStyle w:val="Akapitzlist"/>
              <w:spacing w:before="0"/>
              <w:ind w:left="0"/>
              <w:jc w:val="center"/>
              <w:rPr>
                <w:rFonts w:cs="Arial"/>
                <w:sz w:val="20"/>
                <w:szCs w:val="20"/>
              </w:rPr>
            </w:pPr>
          </w:p>
        </w:tc>
      </w:tr>
    </w:tbl>
    <w:p w14:paraId="1E81D1C6" w14:textId="550A41AA" w:rsidR="006F2996" w:rsidRPr="00115F31" w:rsidRDefault="006F2996" w:rsidP="0042613B">
      <w:pPr>
        <w:pStyle w:val="Akapitzlist"/>
        <w:numPr>
          <w:ilvl w:val="0"/>
          <w:numId w:val="27"/>
        </w:numPr>
        <w:ind w:left="426" w:hanging="426"/>
        <w:rPr>
          <w:rFonts w:cs="Arial"/>
        </w:rPr>
      </w:pPr>
      <w:r w:rsidRPr="00115F31">
        <w:rPr>
          <w:rFonts w:cs="Arial"/>
        </w:rPr>
        <w:t xml:space="preserve">Oprócz wskaźników, o których mowa w ust. 2, </w:t>
      </w:r>
      <w:r w:rsidR="00512C67" w:rsidRPr="00115F31">
        <w:rPr>
          <w:rFonts w:cs="Arial"/>
        </w:rPr>
        <w:t>grantobiorca</w:t>
      </w:r>
      <w:r w:rsidRPr="00115F31">
        <w:rPr>
          <w:rFonts w:cs="Arial"/>
        </w:rPr>
        <w:t xml:space="preserve"> zobowiązany jest </w:t>
      </w:r>
      <w:r w:rsidR="00512C67" w:rsidRPr="00115F31">
        <w:rPr>
          <w:rFonts w:cs="Arial"/>
        </w:rPr>
        <w:t xml:space="preserve">również do </w:t>
      </w:r>
      <w:r w:rsidR="00366C02" w:rsidRPr="00115F31">
        <w:rPr>
          <w:rFonts w:cs="Arial"/>
        </w:rPr>
        <w:t>realiz</w:t>
      </w:r>
      <w:r w:rsidR="00512C67" w:rsidRPr="00115F31">
        <w:rPr>
          <w:rFonts w:cs="Arial"/>
        </w:rPr>
        <w:t>acji</w:t>
      </w:r>
      <w:r w:rsidRPr="00115F31">
        <w:rPr>
          <w:rFonts w:cs="Arial"/>
        </w:rPr>
        <w:t xml:space="preserve"> </w:t>
      </w:r>
      <w:r w:rsidR="00512C67" w:rsidRPr="00115F31">
        <w:rPr>
          <w:rFonts w:cs="Arial"/>
        </w:rPr>
        <w:t xml:space="preserve">i/lub monitorowania </w:t>
      </w:r>
      <w:r w:rsidRPr="00115F31">
        <w:rPr>
          <w:rFonts w:cs="Arial"/>
        </w:rPr>
        <w:t>wskaźnik</w:t>
      </w:r>
      <w:r w:rsidR="00512C67" w:rsidRPr="00115F31">
        <w:rPr>
          <w:rFonts w:cs="Arial"/>
        </w:rPr>
        <w:t>ów</w:t>
      </w:r>
      <w:r w:rsidRPr="00115F31">
        <w:rPr>
          <w:rFonts w:cs="Arial"/>
        </w:rPr>
        <w:t xml:space="preserve"> (obowiązkow</w:t>
      </w:r>
      <w:r w:rsidR="00512C67" w:rsidRPr="00115F31">
        <w:rPr>
          <w:rFonts w:cs="Arial"/>
        </w:rPr>
        <w:t>ych</w:t>
      </w:r>
      <w:r w:rsidRPr="00115F31">
        <w:rPr>
          <w:rFonts w:cs="Arial"/>
        </w:rPr>
        <w:t>) wskazan</w:t>
      </w:r>
      <w:r w:rsidR="00512C67" w:rsidRPr="00115F31">
        <w:rPr>
          <w:rFonts w:cs="Arial"/>
        </w:rPr>
        <w:t>ych</w:t>
      </w:r>
      <w:r w:rsidRPr="00115F31">
        <w:rPr>
          <w:rFonts w:cs="Arial"/>
        </w:rPr>
        <w:t xml:space="preserve"> w tabeli „Lista wskaźników (EFS+)” o wartości adekwatnej do planowanego zakresu wsparcia i grupy docelowej – załącznik nr 6 do niniejszego regulaminu. </w:t>
      </w:r>
    </w:p>
    <w:p w14:paraId="000B49FB" w14:textId="5252BA61" w:rsidR="006F2996" w:rsidRPr="00C73594" w:rsidRDefault="006F2996" w:rsidP="0042613B">
      <w:pPr>
        <w:pStyle w:val="Akapitzlist"/>
        <w:numPr>
          <w:ilvl w:val="0"/>
          <w:numId w:val="27"/>
        </w:numPr>
        <w:spacing w:before="100"/>
        <w:ind w:left="425" w:hanging="425"/>
        <w:contextualSpacing w:val="0"/>
        <w:rPr>
          <w:rFonts w:cs="Arial"/>
          <w:color w:val="0000FF"/>
        </w:rPr>
      </w:pPr>
      <w:r w:rsidRPr="00115F31">
        <w:rPr>
          <w:rFonts w:cs="Arial"/>
        </w:rPr>
        <w:t>Grantobiorca zostanie zobowiązan</w:t>
      </w:r>
      <w:r w:rsidR="00A11FDB" w:rsidRPr="00115F31">
        <w:rPr>
          <w:rFonts w:cs="Arial"/>
        </w:rPr>
        <w:t>y</w:t>
      </w:r>
      <w:r w:rsidRPr="00115F31">
        <w:rPr>
          <w:rFonts w:cs="Arial"/>
        </w:rPr>
        <w:t xml:space="preserve"> w umowie o powierzenie grantu do monitorowania i</w:t>
      </w:r>
      <w:r w:rsidR="00AE0781" w:rsidRPr="00115F31">
        <w:rPr>
          <w:rFonts w:cs="Arial"/>
        </w:rPr>
        <w:t> </w:t>
      </w:r>
      <w:r w:rsidRPr="00115F31">
        <w:rPr>
          <w:rFonts w:cs="Arial"/>
        </w:rPr>
        <w:t>sprawozdania LGD wartości wskaźnika długoterminowego: PLFCR05 – Liczba szkół i</w:t>
      </w:r>
      <w:r w:rsidR="00AE0781" w:rsidRPr="00115F31">
        <w:rPr>
          <w:rFonts w:cs="Arial"/>
        </w:rPr>
        <w:t> </w:t>
      </w:r>
      <w:r w:rsidRPr="00115F31">
        <w:rPr>
          <w:rFonts w:cs="Arial"/>
        </w:rPr>
        <w:t xml:space="preserve">placówek systemu oświaty, w których dzięki wsparciu EFS+ świadczone są usługi asystenckie 6 miesięcy po zakończeniu projektu pod warunkiem, że w ramach zadania zaplanowano tę formę wsparcia. Wzór ww. sprawozdania będzie stanowił załącznik do umowy o powierzenie grantu. LGD zobowiąże grantobiorcę do złożenia Oświadczenia dotyczącego świadczenia usług asystenckich po zakończeniu udziału w projekcie, na wzorze stanowiącym załącznik </w:t>
      </w:r>
      <w:r w:rsidRPr="003C717B">
        <w:rPr>
          <w:rFonts w:cs="Arial"/>
        </w:rPr>
        <w:t xml:space="preserve">nr 7 do </w:t>
      </w:r>
      <w:r w:rsidRPr="00115F31">
        <w:rPr>
          <w:rFonts w:cs="Arial"/>
        </w:rPr>
        <w:t>niniejszego regulaminu</w:t>
      </w:r>
      <w:r w:rsidR="00AE0781" w:rsidRPr="00115F31">
        <w:rPr>
          <w:rFonts w:cs="Arial"/>
        </w:rPr>
        <w:t>.</w:t>
      </w:r>
    </w:p>
    <w:p w14:paraId="48119173" w14:textId="00991657" w:rsidR="006F2996" w:rsidRPr="00115F31" w:rsidRDefault="006F2996" w:rsidP="0042613B">
      <w:pPr>
        <w:pStyle w:val="Akapitzlist"/>
        <w:numPr>
          <w:ilvl w:val="0"/>
          <w:numId w:val="27"/>
        </w:numPr>
        <w:spacing w:before="100"/>
        <w:ind w:left="425" w:hanging="425"/>
        <w:contextualSpacing w:val="0"/>
        <w:rPr>
          <w:rFonts w:cs="Arial"/>
        </w:rPr>
      </w:pPr>
      <w:r w:rsidRPr="00115F31">
        <w:rPr>
          <w:rFonts w:cs="Arial"/>
        </w:rPr>
        <w:t>Szczegółowe informacje dotyczące pomiaru oraz szacowania wskaźników znajdują się w</w:t>
      </w:r>
      <w:r w:rsidR="00AE0781" w:rsidRPr="00115F31">
        <w:rPr>
          <w:rFonts w:cs="Arial"/>
        </w:rPr>
        <w:t> </w:t>
      </w:r>
      <w:r w:rsidRPr="00115F31">
        <w:rPr>
          <w:rFonts w:cs="Arial"/>
        </w:rPr>
        <w:t xml:space="preserve">Wytycznych dotyczących monitorowania postępu rzeczowego realizacji programów na lata 2021-2027 </w:t>
      </w:r>
      <w:r w:rsidR="00370C39" w:rsidRPr="00115F31">
        <w:rPr>
          <w:rFonts w:cs="Arial"/>
        </w:rPr>
        <w:t>oraz</w:t>
      </w:r>
      <w:r w:rsidRPr="00115F31">
        <w:rPr>
          <w:rFonts w:cs="Arial"/>
        </w:rPr>
        <w:t xml:space="preserve"> załącznik</w:t>
      </w:r>
      <w:r w:rsidR="00370C39" w:rsidRPr="00115F31">
        <w:rPr>
          <w:rFonts w:cs="Arial"/>
        </w:rPr>
        <w:t>u</w:t>
      </w:r>
      <w:r w:rsidRPr="00115F31">
        <w:rPr>
          <w:rFonts w:cs="Arial"/>
        </w:rPr>
        <w:t xml:space="preserve"> nr 6 do niniejszego regulaminu.</w:t>
      </w:r>
    </w:p>
    <w:p w14:paraId="0B51163B" w14:textId="77777777" w:rsidR="007C46CC" w:rsidRPr="00115F31" w:rsidRDefault="007C46CC" w:rsidP="004162A9">
      <w:pPr>
        <w:pStyle w:val="Akapitzlist"/>
        <w:autoSpaceDE w:val="0"/>
        <w:autoSpaceDN w:val="0"/>
        <w:adjustRightInd w:val="0"/>
        <w:spacing w:before="100"/>
        <w:ind w:left="425"/>
        <w:contextualSpacing w:val="0"/>
        <w:rPr>
          <w:rFonts w:cs="Arial"/>
          <w14:ligatures w14:val="standardContextual"/>
        </w:rPr>
      </w:pPr>
    </w:p>
    <w:p w14:paraId="55CC9DD8" w14:textId="3EDCD5B6" w:rsidR="007C46CC" w:rsidRPr="00115F31" w:rsidRDefault="00065EE4" w:rsidP="004162A9">
      <w:pPr>
        <w:pStyle w:val="Nagwek2"/>
      </w:pPr>
      <w:bookmarkStart w:id="18" w:name="_Toc193982715"/>
      <w:r w:rsidRPr="00115F31">
        <w:t>§</w:t>
      </w:r>
      <w:r w:rsidR="00B13018" w:rsidRPr="00115F31">
        <w:t xml:space="preserve"> </w:t>
      </w:r>
      <w:r w:rsidRPr="00115F31">
        <w:t>9</w:t>
      </w:r>
      <w:r w:rsidR="007C46CC" w:rsidRPr="00115F31">
        <w:t>.</w:t>
      </w:r>
      <w:r w:rsidR="006F2996" w:rsidRPr="00115F31">
        <w:t>3</w:t>
      </w:r>
      <w:r w:rsidR="007C46CC" w:rsidRPr="00115F31">
        <w:t xml:space="preserve"> </w:t>
      </w:r>
      <w:r w:rsidR="000E21A1" w:rsidRPr="00115F31">
        <w:t>Budżet zadania</w:t>
      </w:r>
      <w:r w:rsidR="00A212B1" w:rsidRPr="00115F31">
        <w:t>, w tym</w:t>
      </w:r>
      <w:r w:rsidR="000E21A1" w:rsidRPr="00115F31">
        <w:t xml:space="preserve"> k</w:t>
      </w:r>
      <w:r w:rsidR="007C46CC" w:rsidRPr="00115F31">
        <w:t>walifikowalność wydatków</w:t>
      </w:r>
      <w:bookmarkEnd w:id="18"/>
      <w:r w:rsidR="00A212B1" w:rsidRPr="00115F31">
        <w:t xml:space="preserve"> </w:t>
      </w:r>
    </w:p>
    <w:p w14:paraId="5ACD4E2A" w14:textId="22247201" w:rsidR="001D60EB" w:rsidRPr="00115F31" w:rsidRDefault="000E21A1" w:rsidP="0042613B">
      <w:pPr>
        <w:pStyle w:val="Akapitzlist"/>
        <w:numPr>
          <w:ilvl w:val="0"/>
          <w:numId w:val="22"/>
        </w:numPr>
        <w:spacing w:before="100"/>
        <w:ind w:left="426" w:hanging="426"/>
        <w:contextualSpacing w:val="0"/>
        <w:rPr>
          <w:rFonts w:cs="Arial"/>
          <w:b/>
          <w:bCs/>
        </w:rPr>
      </w:pPr>
      <w:r w:rsidRPr="00115F31">
        <w:rPr>
          <w:rFonts w:cs="Arial"/>
          <w:b/>
          <w:bCs/>
        </w:rPr>
        <w:t xml:space="preserve">Wnioskodawca zobowiązany jest do </w:t>
      </w:r>
      <w:r w:rsidR="00B13018" w:rsidRPr="00115F31">
        <w:rPr>
          <w:rFonts w:cs="Arial"/>
          <w:b/>
          <w:bCs/>
        </w:rPr>
        <w:t>realizacji</w:t>
      </w:r>
      <w:r w:rsidRPr="00115F31">
        <w:rPr>
          <w:rFonts w:cs="Arial"/>
          <w:b/>
          <w:bCs/>
        </w:rPr>
        <w:t xml:space="preserve"> </w:t>
      </w:r>
      <w:r w:rsidR="0001653E" w:rsidRPr="00115F31">
        <w:rPr>
          <w:rFonts w:cs="Arial"/>
          <w:b/>
          <w:bCs/>
        </w:rPr>
        <w:t xml:space="preserve">danego </w:t>
      </w:r>
      <w:r w:rsidRPr="00115F31">
        <w:rPr>
          <w:rFonts w:cs="Arial"/>
          <w:b/>
          <w:bCs/>
        </w:rPr>
        <w:t xml:space="preserve">zadania, </w:t>
      </w:r>
      <w:r w:rsidR="000469AB" w:rsidRPr="00115F31">
        <w:rPr>
          <w:rFonts w:cs="Arial"/>
          <w:b/>
          <w:bCs/>
        </w:rPr>
        <w:t>w sposób i na zasadach określonych w</w:t>
      </w:r>
      <w:r w:rsidR="00045A81" w:rsidRPr="00115F31">
        <w:rPr>
          <w:rFonts w:cs="Arial"/>
          <w:b/>
          <w:bCs/>
        </w:rPr>
        <w:t xml:space="preserve"> </w:t>
      </w:r>
      <w:r w:rsidR="007E3D0B" w:rsidRPr="00115F31">
        <w:rPr>
          <w:rFonts w:cs="Arial"/>
          <w:b/>
          <w:bCs/>
        </w:rPr>
        <w:t>„</w:t>
      </w:r>
      <w:r w:rsidR="00697D9F" w:rsidRPr="00115F31">
        <w:rPr>
          <w:rFonts w:cs="Arial"/>
          <w:b/>
          <w:bCs/>
        </w:rPr>
        <w:t xml:space="preserve">Szczegółowym opisie </w:t>
      </w:r>
      <w:r w:rsidR="007E3D0B" w:rsidRPr="00115F31">
        <w:rPr>
          <w:rFonts w:cs="Arial"/>
          <w:b/>
          <w:bCs/>
        </w:rPr>
        <w:t xml:space="preserve">zadań” - </w:t>
      </w:r>
      <w:r w:rsidRPr="00115F31">
        <w:rPr>
          <w:rFonts w:cs="Arial"/>
          <w:b/>
          <w:bCs/>
        </w:rPr>
        <w:t xml:space="preserve">załącznik nr </w:t>
      </w:r>
      <w:r w:rsidR="007E3D0B" w:rsidRPr="00115F31">
        <w:rPr>
          <w:rFonts w:cs="Arial"/>
          <w:b/>
          <w:bCs/>
        </w:rPr>
        <w:t>1</w:t>
      </w:r>
      <w:r w:rsidRPr="00115F31">
        <w:rPr>
          <w:rFonts w:cs="Arial"/>
          <w:b/>
          <w:bCs/>
        </w:rPr>
        <w:t xml:space="preserve"> do niniejszego regulaminu, wskaz</w:t>
      </w:r>
      <w:r w:rsidR="00C643E7" w:rsidRPr="00115F31">
        <w:rPr>
          <w:rFonts w:cs="Arial"/>
          <w:b/>
          <w:bCs/>
        </w:rPr>
        <w:t>ując</w:t>
      </w:r>
      <w:r w:rsidR="0001653E" w:rsidRPr="00115F31">
        <w:rPr>
          <w:rFonts w:cs="Arial"/>
          <w:b/>
          <w:bCs/>
        </w:rPr>
        <w:t>y również</w:t>
      </w:r>
      <w:r w:rsidRPr="00115F31">
        <w:rPr>
          <w:rFonts w:cs="Arial"/>
          <w:b/>
          <w:bCs/>
        </w:rPr>
        <w:t xml:space="preserve"> rodzaj</w:t>
      </w:r>
      <w:r w:rsidR="00C643E7" w:rsidRPr="00115F31">
        <w:rPr>
          <w:rFonts w:cs="Arial"/>
          <w:b/>
          <w:bCs/>
        </w:rPr>
        <w:t xml:space="preserve"> </w:t>
      </w:r>
      <w:r w:rsidRPr="00115F31">
        <w:rPr>
          <w:rFonts w:cs="Arial"/>
          <w:b/>
          <w:bCs/>
        </w:rPr>
        <w:t>kosztów</w:t>
      </w:r>
      <w:r w:rsidR="0001653E" w:rsidRPr="00115F31">
        <w:rPr>
          <w:rFonts w:cs="Arial"/>
          <w:b/>
          <w:bCs/>
        </w:rPr>
        <w:t>,</w:t>
      </w:r>
      <w:r w:rsidR="000819F2" w:rsidRPr="00115F31">
        <w:rPr>
          <w:rFonts w:cs="Arial"/>
          <w:b/>
          <w:bCs/>
        </w:rPr>
        <w:t xml:space="preserve"> ich ilość</w:t>
      </w:r>
      <w:r w:rsidR="00676EEE" w:rsidRPr="00115F31">
        <w:rPr>
          <w:rFonts w:cs="Arial"/>
          <w:b/>
          <w:bCs/>
        </w:rPr>
        <w:t xml:space="preserve"> oraz wartość</w:t>
      </w:r>
      <w:r w:rsidRPr="00115F31">
        <w:rPr>
          <w:rFonts w:cs="Arial"/>
          <w:b/>
          <w:bCs/>
        </w:rPr>
        <w:t>, których poniesienie jest niezbędne do prawidłowej realizacji zadania</w:t>
      </w:r>
      <w:r w:rsidR="00C91E4A" w:rsidRPr="00115F31">
        <w:rPr>
          <w:rFonts w:cs="Arial"/>
          <w:b/>
          <w:bCs/>
        </w:rPr>
        <w:t>.</w:t>
      </w:r>
    </w:p>
    <w:p w14:paraId="158175D9" w14:textId="0456A545" w:rsidR="001D60EB" w:rsidRPr="00115F31" w:rsidRDefault="009C3867" w:rsidP="0042613B">
      <w:pPr>
        <w:pStyle w:val="Akapitzlist"/>
        <w:numPr>
          <w:ilvl w:val="0"/>
          <w:numId w:val="22"/>
        </w:numPr>
        <w:spacing w:before="100"/>
        <w:ind w:left="426" w:hanging="426"/>
        <w:contextualSpacing w:val="0"/>
        <w:rPr>
          <w:rFonts w:cs="Arial"/>
        </w:rPr>
      </w:pPr>
      <w:r w:rsidRPr="00115F31">
        <w:rPr>
          <w:rFonts w:cs="Arial"/>
        </w:rPr>
        <w:t>W</w:t>
      </w:r>
      <w:r w:rsidR="00474BFD" w:rsidRPr="00115F31">
        <w:rPr>
          <w:rFonts w:cs="Arial"/>
        </w:rPr>
        <w:t>nioskodawc</w:t>
      </w:r>
      <w:r w:rsidRPr="00115F31">
        <w:rPr>
          <w:rFonts w:cs="Arial"/>
        </w:rPr>
        <w:t>a</w:t>
      </w:r>
      <w:r w:rsidR="00EE69EC" w:rsidRPr="00115F31">
        <w:rPr>
          <w:rFonts w:cs="Arial"/>
        </w:rPr>
        <w:t xml:space="preserve"> </w:t>
      </w:r>
      <w:r w:rsidRPr="00115F31">
        <w:rPr>
          <w:rFonts w:cs="Arial"/>
        </w:rPr>
        <w:t>nie ma możliwości określenia</w:t>
      </w:r>
      <w:r w:rsidR="00474BFD" w:rsidRPr="00115F31">
        <w:rPr>
          <w:rFonts w:cs="Arial"/>
        </w:rPr>
        <w:t xml:space="preserve"> dla zadania</w:t>
      </w:r>
      <w:r w:rsidR="004E4A63" w:rsidRPr="00115F31">
        <w:rPr>
          <w:rFonts w:cs="Arial"/>
        </w:rPr>
        <w:t xml:space="preserve"> </w:t>
      </w:r>
      <w:r w:rsidR="001D60EB" w:rsidRPr="00115F31">
        <w:rPr>
          <w:rFonts w:cs="Arial"/>
        </w:rPr>
        <w:t xml:space="preserve">innych </w:t>
      </w:r>
      <w:r w:rsidR="005C233B" w:rsidRPr="00115F31">
        <w:rPr>
          <w:rFonts w:cs="Arial"/>
        </w:rPr>
        <w:t>wydatków</w:t>
      </w:r>
      <w:r w:rsidR="001D60EB" w:rsidRPr="00115F31">
        <w:rPr>
          <w:rFonts w:cs="Arial"/>
        </w:rPr>
        <w:t xml:space="preserve"> niż wynikające z załącznika nr </w:t>
      </w:r>
      <w:r w:rsidR="00726FFC" w:rsidRPr="00115F31">
        <w:rPr>
          <w:rFonts w:cs="Arial"/>
        </w:rPr>
        <w:t>1</w:t>
      </w:r>
      <w:r w:rsidRPr="00115F31">
        <w:rPr>
          <w:rFonts w:cs="Arial"/>
        </w:rPr>
        <w:t>,</w:t>
      </w:r>
      <w:r w:rsidR="001D60EB" w:rsidRPr="00115F31">
        <w:rPr>
          <w:rFonts w:cs="Arial"/>
        </w:rPr>
        <w:t xml:space="preserve"> </w:t>
      </w:r>
      <w:r w:rsidRPr="00115F31">
        <w:rPr>
          <w:rFonts w:cs="Arial"/>
        </w:rPr>
        <w:t xml:space="preserve">gdyż jest to </w:t>
      </w:r>
      <w:r w:rsidR="001D60EB" w:rsidRPr="00115F31">
        <w:rPr>
          <w:rFonts w:cs="Arial"/>
        </w:rPr>
        <w:t xml:space="preserve">podstawą do uznania zadania za nie spełniające warunków przyznania pomocy. </w:t>
      </w:r>
    </w:p>
    <w:p w14:paraId="483C043E" w14:textId="17A3E0CF" w:rsidR="00780824" w:rsidRPr="00115F31" w:rsidRDefault="00A212B1" w:rsidP="0042613B">
      <w:pPr>
        <w:pStyle w:val="Akapitzlist"/>
        <w:numPr>
          <w:ilvl w:val="0"/>
          <w:numId w:val="22"/>
        </w:numPr>
        <w:autoSpaceDE w:val="0"/>
        <w:autoSpaceDN w:val="0"/>
        <w:adjustRightInd w:val="0"/>
        <w:spacing w:before="100"/>
        <w:ind w:left="425" w:hanging="425"/>
        <w:contextualSpacing w:val="0"/>
        <w:rPr>
          <w:rFonts w:cs="Arial"/>
          <w14:ligatures w14:val="standardContextual"/>
        </w:rPr>
      </w:pPr>
      <w:r w:rsidRPr="00115F31">
        <w:rPr>
          <w:rFonts w:cs="Arial"/>
        </w:rPr>
        <w:t>N</w:t>
      </w:r>
      <w:r w:rsidR="00780824" w:rsidRPr="00115F31">
        <w:rPr>
          <w:rFonts w:cs="Arial"/>
        </w:rPr>
        <w:t>ie przewiduje się możliwości ponoszenia wydatków w ramach cross-financingu.</w:t>
      </w:r>
      <w:r w:rsidR="00B85B79" w:rsidRPr="00115F31">
        <w:rPr>
          <w:rFonts w:cs="Arial"/>
        </w:rPr>
        <w:t xml:space="preserve"> </w:t>
      </w:r>
      <w:r w:rsidR="00EA13E5" w:rsidRPr="00115F31">
        <w:rPr>
          <w:rFonts w:cs="Arial"/>
        </w:rPr>
        <w:t>W</w:t>
      </w:r>
      <w:r w:rsidR="00676EEE" w:rsidRPr="00115F31">
        <w:rPr>
          <w:rFonts w:cs="Arial"/>
        </w:rPr>
        <w:t> </w:t>
      </w:r>
      <w:r w:rsidR="00B85B79" w:rsidRPr="00115F31">
        <w:rPr>
          <w:rFonts w:cs="Arial"/>
        </w:rPr>
        <w:t>związku z tym nie ma wymagań związanych z zachowaniem trwałości.</w:t>
      </w:r>
    </w:p>
    <w:p w14:paraId="4614D854" w14:textId="3A608BC5" w:rsidR="007C46CC" w:rsidRPr="00115F31" w:rsidRDefault="008617BF" w:rsidP="0042613B">
      <w:pPr>
        <w:pStyle w:val="Akapitzlist"/>
        <w:numPr>
          <w:ilvl w:val="0"/>
          <w:numId w:val="22"/>
        </w:numPr>
        <w:autoSpaceDE w:val="0"/>
        <w:autoSpaceDN w:val="0"/>
        <w:adjustRightInd w:val="0"/>
        <w:spacing w:before="100"/>
        <w:ind w:left="425" w:hanging="425"/>
        <w:contextualSpacing w:val="0"/>
        <w:rPr>
          <w:rFonts w:cs="Arial"/>
          <w14:ligatures w14:val="standardContextual"/>
        </w:rPr>
      </w:pPr>
      <w:r w:rsidRPr="00115F31">
        <w:rPr>
          <w:rFonts w:cs="Arial"/>
          <w14:ligatures w14:val="standardContextual"/>
        </w:rPr>
        <w:t>Wnioskodawca n</w:t>
      </w:r>
      <w:r w:rsidR="007C46CC" w:rsidRPr="00115F31">
        <w:rPr>
          <w:rFonts w:cs="Arial"/>
          <w14:ligatures w14:val="standardContextual"/>
        </w:rPr>
        <w:t>ie ma możliwości ubiegania o koszty pośrednie</w:t>
      </w:r>
      <w:r w:rsidR="007C46CC" w:rsidRPr="00115F31">
        <w:rPr>
          <w:rStyle w:val="Odwoanieprzypisudolnego"/>
          <w:rFonts w:cs="Arial"/>
          <w14:ligatures w14:val="standardContextual"/>
        </w:rPr>
        <w:footnoteReference w:id="1"/>
      </w:r>
      <w:r w:rsidR="007C46CC" w:rsidRPr="00115F31">
        <w:rPr>
          <w:rFonts w:cs="Arial"/>
          <w14:ligatures w14:val="standardContextual"/>
        </w:rPr>
        <w:t xml:space="preserve"> w ramach zadania.</w:t>
      </w:r>
    </w:p>
    <w:p w14:paraId="30CD91DB" w14:textId="58E5E986" w:rsidR="00215B0A" w:rsidRPr="00DF20A5" w:rsidRDefault="007C46CC" w:rsidP="0042613B">
      <w:pPr>
        <w:pStyle w:val="Akapitzlist"/>
        <w:numPr>
          <w:ilvl w:val="0"/>
          <w:numId w:val="22"/>
        </w:numPr>
        <w:autoSpaceDE w:val="0"/>
        <w:autoSpaceDN w:val="0"/>
        <w:adjustRightInd w:val="0"/>
        <w:spacing w:before="100"/>
        <w:ind w:left="425" w:hanging="425"/>
        <w:contextualSpacing w:val="0"/>
        <w:rPr>
          <w:rFonts w:cs="Arial"/>
          <w14:ligatures w14:val="standardContextual"/>
        </w:rPr>
      </w:pPr>
      <w:r w:rsidRPr="00DF20A5">
        <w:rPr>
          <w:rFonts w:cs="Arial"/>
          <w14:ligatures w14:val="standardContextual"/>
        </w:rPr>
        <w:lastRenderedPageBreak/>
        <w:t>Podatek VAT jest kosztem kwalifikowalnym.</w:t>
      </w:r>
    </w:p>
    <w:p w14:paraId="4D9C9B34" w14:textId="5F60875D" w:rsidR="00F215CD" w:rsidRPr="00DF20A5" w:rsidRDefault="00BD43F2" w:rsidP="0042613B">
      <w:pPr>
        <w:pStyle w:val="Akapitzlist"/>
        <w:numPr>
          <w:ilvl w:val="0"/>
          <w:numId w:val="22"/>
        </w:numPr>
        <w:autoSpaceDE w:val="0"/>
        <w:autoSpaceDN w:val="0"/>
        <w:adjustRightInd w:val="0"/>
        <w:spacing w:before="100"/>
        <w:ind w:left="425" w:hanging="425"/>
        <w:contextualSpacing w:val="0"/>
        <w:rPr>
          <w:rFonts w:cs="Arial"/>
          <w14:ligatures w14:val="standardContextual"/>
        </w:rPr>
      </w:pPr>
      <w:r w:rsidRPr="00DF20A5">
        <w:rPr>
          <w:rFonts w:cs="Arial"/>
          <w14:ligatures w14:val="standardContextual"/>
        </w:rPr>
        <w:t>W ramach zadania za kwalifikowalne zostaną uznane wyłącznie wydatki spełniające warunki określone w przepisach prawa unijnego i krajowego, w tym przepisach dotyczących zasad udzielania pomocy publicznej, obowiązujących w momencie udzielania wsparcia, w SZOP oraz w wytycznych kwalifikowalności</w:t>
      </w:r>
      <w:r w:rsidR="00135FF8" w:rsidRPr="00DF20A5">
        <w:rPr>
          <w:rFonts w:cs="Arial"/>
          <w14:ligatures w14:val="standardContextual"/>
        </w:rPr>
        <w:t>.</w:t>
      </w:r>
    </w:p>
    <w:p w14:paraId="6CA4F368" w14:textId="77777777" w:rsidR="004162A9" w:rsidRPr="00DF20A5" w:rsidRDefault="004162A9" w:rsidP="004162A9">
      <w:pPr>
        <w:pStyle w:val="Akapitzlist"/>
        <w:autoSpaceDE w:val="0"/>
        <w:autoSpaceDN w:val="0"/>
        <w:adjustRightInd w:val="0"/>
        <w:spacing w:before="100"/>
        <w:ind w:left="425"/>
        <w:contextualSpacing w:val="0"/>
        <w:rPr>
          <w:rFonts w:cs="Arial"/>
          <w:sz w:val="16"/>
          <w:szCs w:val="16"/>
          <w14:ligatures w14:val="standardContextual"/>
        </w:rPr>
      </w:pPr>
    </w:p>
    <w:p w14:paraId="70ED41AE" w14:textId="64EDB14A" w:rsidR="00570D4F" w:rsidRPr="00DF20A5" w:rsidRDefault="00065EE4" w:rsidP="004162A9">
      <w:pPr>
        <w:pStyle w:val="Nagwek2"/>
      </w:pPr>
      <w:bookmarkStart w:id="19" w:name="_Toc193982716"/>
      <w:r w:rsidRPr="00DF20A5">
        <w:t>§</w:t>
      </w:r>
      <w:r w:rsidR="00B13018" w:rsidRPr="00DF20A5">
        <w:t xml:space="preserve"> </w:t>
      </w:r>
      <w:r w:rsidRPr="00DF20A5">
        <w:t>9</w:t>
      </w:r>
      <w:r w:rsidR="00570D4F" w:rsidRPr="00DF20A5">
        <w:t>.</w:t>
      </w:r>
      <w:r w:rsidR="007C46CC" w:rsidRPr="00DF20A5">
        <w:t>4</w:t>
      </w:r>
      <w:r w:rsidR="00570D4F" w:rsidRPr="00DF20A5">
        <w:t xml:space="preserve"> </w:t>
      </w:r>
      <w:r w:rsidR="006F6112" w:rsidRPr="00DF20A5">
        <w:t>Wymagania dotyczące zasad horyzontalnych</w:t>
      </w:r>
      <w:bookmarkEnd w:id="19"/>
    </w:p>
    <w:p w14:paraId="4D4D5E06" w14:textId="4B903E1F" w:rsidR="00BB7FEF" w:rsidRPr="00DF20A5" w:rsidRDefault="00BB7FEF" w:rsidP="0042613B">
      <w:pPr>
        <w:pStyle w:val="Akapitzlist"/>
        <w:numPr>
          <w:ilvl w:val="0"/>
          <w:numId w:val="14"/>
        </w:numPr>
        <w:autoSpaceDE w:val="0"/>
        <w:autoSpaceDN w:val="0"/>
        <w:adjustRightInd w:val="0"/>
        <w:spacing w:before="100"/>
        <w:ind w:left="426" w:hanging="426"/>
        <w:contextualSpacing w:val="0"/>
        <w:rPr>
          <w:rFonts w:cs="Arial"/>
          <w14:ligatures w14:val="standardContextual"/>
        </w:rPr>
      </w:pPr>
      <w:r w:rsidRPr="00DF20A5">
        <w:rPr>
          <w:rFonts w:eastAsia="Times New Roman" w:cs="Arial"/>
          <w:lang w:eastAsia="pl-PL"/>
        </w:rPr>
        <w:t xml:space="preserve">Wnioskodawca na każdym etapie przygotowania, a następnie realizacji </w:t>
      </w:r>
      <w:r w:rsidR="00C06000" w:rsidRPr="00DF20A5">
        <w:rPr>
          <w:rFonts w:eastAsia="Times New Roman" w:cs="Arial"/>
          <w:lang w:eastAsia="pl-PL"/>
        </w:rPr>
        <w:t>zadania</w:t>
      </w:r>
      <w:r w:rsidRPr="00DF20A5">
        <w:rPr>
          <w:rFonts w:eastAsia="Times New Roman" w:cs="Arial"/>
          <w:lang w:eastAsia="pl-PL"/>
        </w:rPr>
        <w:t xml:space="preserve">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w:t>
      </w:r>
    </w:p>
    <w:p w14:paraId="26BF8F5D" w14:textId="732BE9FF" w:rsidR="00BB7FEF" w:rsidRPr="00DF20A5" w:rsidRDefault="00BB7FEF" w:rsidP="0042613B">
      <w:pPr>
        <w:pStyle w:val="Akapitzlist"/>
        <w:numPr>
          <w:ilvl w:val="0"/>
          <w:numId w:val="14"/>
        </w:numPr>
        <w:autoSpaceDE w:val="0"/>
        <w:autoSpaceDN w:val="0"/>
        <w:adjustRightInd w:val="0"/>
        <w:spacing w:before="100"/>
        <w:ind w:left="426" w:hanging="426"/>
        <w:contextualSpacing w:val="0"/>
        <w:rPr>
          <w:rFonts w:cs="Arial"/>
          <w14:ligatures w14:val="standardContextual"/>
        </w:rPr>
      </w:pPr>
      <w:r w:rsidRPr="00DF20A5">
        <w:rPr>
          <w:rFonts w:eastAsia="Times New Roman" w:cs="Arial"/>
          <w:lang w:eastAsia="pl-PL"/>
        </w:rPr>
        <w:t xml:space="preserve">Wnioskodawca na każdym etapie przygotowania, a następnie realizacji </w:t>
      </w:r>
      <w:r w:rsidR="00C06000" w:rsidRPr="00DF20A5">
        <w:rPr>
          <w:rFonts w:eastAsia="Times New Roman" w:cs="Arial"/>
          <w:lang w:eastAsia="pl-PL"/>
        </w:rPr>
        <w:t>zadania</w:t>
      </w:r>
      <w:r w:rsidRPr="00DF20A5">
        <w:rPr>
          <w:rFonts w:eastAsia="Times New Roman" w:cs="Arial"/>
          <w:lang w:eastAsia="pl-PL"/>
        </w:rPr>
        <w:t xml:space="preserve"> zobowiązany jest do zapewnienia zgodności prowadzonych działań z postanowieniami </w:t>
      </w:r>
      <w:r w:rsidRPr="00DF20A5">
        <w:rPr>
          <w:rFonts w:eastAsia="Times New Roman" w:cs="Arial"/>
          <w:i/>
          <w:lang w:eastAsia="pl-PL"/>
        </w:rPr>
        <w:t>Wytycznych dotyczących realizacji zasad równościowych w ramach funduszy unijnych na lata 2021-2027</w:t>
      </w:r>
      <w:r w:rsidRPr="00DF20A5">
        <w:rPr>
          <w:rFonts w:eastAsia="Times New Roman" w:cs="Arial"/>
          <w:lang w:eastAsia="pl-PL"/>
        </w:rPr>
        <w:t xml:space="preserve">, w tym adekwatnych do zakresu rzeczowego </w:t>
      </w:r>
      <w:r w:rsidR="00C06000" w:rsidRPr="00DF20A5">
        <w:rPr>
          <w:rFonts w:eastAsia="Times New Roman" w:cs="Arial"/>
          <w:lang w:eastAsia="pl-PL"/>
        </w:rPr>
        <w:t>zadania</w:t>
      </w:r>
      <w:r w:rsidRPr="00DF20A5">
        <w:rPr>
          <w:rFonts w:eastAsia="Times New Roman" w:cs="Arial"/>
          <w:lang w:eastAsia="pl-PL"/>
        </w:rPr>
        <w:t xml:space="preserve"> Standardów dostępności dla polityki spójności na lata 2021-2027, stanowiących załącznik nr 2 do ww. Wytycznych.</w:t>
      </w:r>
      <w:bookmarkStart w:id="20" w:name="_Hlk128382402"/>
    </w:p>
    <w:p w14:paraId="2019E24E" w14:textId="78A2C1AF" w:rsidR="00851CE1" w:rsidRPr="00DF20A5" w:rsidRDefault="00BB7FEF" w:rsidP="0042613B">
      <w:pPr>
        <w:pStyle w:val="Akapitzlist"/>
        <w:numPr>
          <w:ilvl w:val="0"/>
          <w:numId w:val="14"/>
        </w:numPr>
        <w:autoSpaceDE w:val="0"/>
        <w:autoSpaceDN w:val="0"/>
        <w:adjustRightInd w:val="0"/>
        <w:spacing w:before="100"/>
        <w:ind w:left="426" w:hanging="426"/>
        <w:contextualSpacing w:val="0"/>
        <w:rPr>
          <w:rFonts w:cs="Arial"/>
          <w14:ligatures w14:val="standardContextual"/>
        </w:rPr>
      </w:pPr>
      <w:r w:rsidRPr="00DF20A5">
        <w:rPr>
          <w:rFonts w:eastAsia="Times New Roman" w:cs="Arial"/>
          <w:lang w:eastAsia="pl-PL"/>
        </w:rPr>
        <w:t xml:space="preserve">Na etapie realizacji </w:t>
      </w:r>
      <w:r w:rsidR="00C06000" w:rsidRPr="00DF20A5">
        <w:rPr>
          <w:rFonts w:eastAsia="Times New Roman" w:cs="Arial"/>
          <w:lang w:eastAsia="pl-PL"/>
        </w:rPr>
        <w:t>zadania LGD</w:t>
      </w:r>
      <w:r w:rsidRPr="00DF20A5">
        <w:rPr>
          <w:rFonts w:cs="Arial"/>
        </w:rPr>
        <w:t xml:space="preserve"> umożliwia </w:t>
      </w:r>
      <w:r w:rsidR="00C06000" w:rsidRPr="00DF20A5">
        <w:rPr>
          <w:rFonts w:cs="Arial"/>
        </w:rPr>
        <w:t>grantobiorcy</w:t>
      </w:r>
      <w:r w:rsidRPr="00DF20A5">
        <w:rPr>
          <w:rFonts w:cs="Arial"/>
        </w:rPr>
        <w:t xml:space="preserve"> sfinansowanie mechanizmu racjonalnych usprawnień, zgodnie z zasadami i w trybie wynikającym z </w:t>
      </w:r>
      <w:r w:rsidRPr="00DF20A5">
        <w:rPr>
          <w:rFonts w:cs="Arial"/>
          <w:i/>
        </w:rPr>
        <w:t>Wytycznych dotyczących realizacji zasad równościowych w ramach funduszy unijnych na lata 2021-2027</w:t>
      </w:r>
      <w:bookmarkEnd w:id="20"/>
      <w:r w:rsidRPr="00DF20A5">
        <w:rPr>
          <w:rFonts w:cs="Arial"/>
          <w:i/>
        </w:rPr>
        <w:t>.</w:t>
      </w:r>
      <w:r w:rsidRPr="00DF20A5">
        <w:rPr>
          <w:rFonts w:cs="Arial"/>
        </w:rPr>
        <w:t xml:space="preserve"> </w:t>
      </w:r>
    </w:p>
    <w:p w14:paraId="2ADC6684" w14:textId="0DB76390" w:rsidR="004E2B68" w:rsidRPr="00DF20A5" w:rsidRDefault="00992CC1" w:rsidP="00E0583D">
      <w:pPr>
        <w:pStyle w:val="Nagwek1"/>
      </w:pPr>
      <w:bookmarkStart w:id="21" w:name="_Toc193982717"/>
      <w:r w:rsidRPr="00DF20A5">
        <w:rPr>
          <w:rFonts w:cs="Arial"/>
        </w:rPr>
        <w:t>§</w:t>
      </w:r>
      <w:r w:rsidR="00B13018" w:rsidRPr="00DF20A5">
        <w:rPr>
          <w:rFonts w:cs="Arial"/>
        </w:rPr>
        <w:t xml:space="preserve"> </w:t>
      </w:r>
      <w:r w:rsidRPr="00DF20A5">
        <w:rPr>
          <w:rFonts w:cs="Arial"/>
        </w:rPr>
        <w:t xml:space="preserve">10 </w:t>
      </w:r>
      <w:r w:rsidR="001B475B" w:rsidRPr="00DF20A5">
        <w:t xml:space="preserve">Kryteria wyboru </w:t>
      </w:r>
      <w:r w:rsidR="008409D3" w:rsidRPr="00DF20A5">
        <w:t>grantobiorców</w:t>
      </w:r>
      <w:bookmarkEnd w:id="21"/>
    </w:p>
    <w:p w14:paraId="78C6DA66" w14:textId="3CF5E0BD" w:rsidR="00910B26" w:rsidRPr="00DF20A5" w:rsidRDefault="00223170" w:rsidP="0042613B">
      <w:pPr>
        <w:pStyle w:val="Akapitzlist"/>
        <w:numPr>
          <w:ilvl w:val="0"/>
          <w:numId w:val="6"/>
        </w:numPr>
        <w:spacing w:after="120"/>
        <w:ind w:left="425" w:hanging="425"/>
        <w:contextualSpacing w:val="0"/>
        <w:rPr>
          <w:rFonts w:cs="Arial"/>
        </w:rPr>
      </w:pPr>
      <w:r w:rsidRPr="00DF20A5">
        <w:rPr>
          <w:rFonts w:cs="Arial"/>
        </w:rPr>
        <w:t xml:space="preserve">Wnioski </w:t>
      </w:r>
      <w:r w:rsidR="007C6215" w:rsidRPr="00DF20A5">
        <w:rPr>
          <w:rFonts w:cs="Arial"/>
        </w:rPr>
        <w:t xml:space="preserve">złożone w ramach naboru będą podlegały ocenie </w:t>
      </w:r>
      <w:r w:rsidR="002B0E93" w:rsidRPr="00DF20A5">
        <w:rPr>
          <w:rFonts w:cs="Arial"/>
        </w:rPr>
        <w:t xml:space="preserve">przez LGD </w:t>
      </w:r>
      <w:r w:rsidR="007C6215" w:rsidRPr="00DF20A5">
        <w:rPr>
          <w:rFonts w:cs="Arial"/>
        </w:rPr>
        <w:t xml:space="preserve">pod względem następujących </w:t>
      </w:r>
      <w:r w:rsidRPr="00DF20A5">
        <w:rPr>
          <w:rFonts w:cs="Arial"/>
        </w:rPr>
        <w:t>lokalnych kryteriów</w:t>
      </w:r>
      <w:r w:rsidR="007C6215" w:rsidRPr="00DF20A5">
        <w:rPr>
          <w:rFonts w:cs="Arial"/>
        </w:rPr>
        <w:t xml:space="preserve"> wyboru</w:t>
      </w:r>
      <w:r w:rsidR="00E80322" w:rsidRPr="00DF20A5">
        <w:rPr>
          <w:rFonts w:cs="Arial"/>
        </w:rPr>
        <w:t xml:space="preserve"> operacji</w:t>
      </w:r>
      <w:r w:rsidR="007C6215" w:rsidRPr="00DF20A5">
        <w:rPr>
          <w:rFonts w:cs="Arial"/>
        </w:rPr>
        <w:t>:</w:t>
      </w:r>
    </w:p>
    <w:tbl>
      <w:tblPr>
        <w:tblW w:w="4815" w:type="pct"/>
        <w:tblCellSpacing w:w="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
        <w:gridCol w:w="639"/>
        <w:gridCol w:w="2152"/>
        <w:gridCol w:w="6005"/>
      </w:tblGrid>
      <w:tr w:rsidR="00577037" w:rsidRPr="00531690" w14:paraId="7B3B2E74" w14:textId="77777777" w:rsidTr="00524002">
        <w:trPr>
          <w:gridBefore w:val="1"/>
          <w:wBefore w:w="7" w:type="dxa"/>
          <w:trHeight w:val="145"/>
          <w:tblCellSpacing w:w="20" w:type="dxa"/>
        </w:trPr>
        <w:tc>
          <w:tcPr>
            <w:tcW w:w="607" w:type="dxa"/>
            <w:shd w:val="clear" w:color="auto" w:fill="BFBFBF"/>
          </w:tcPr>
          <w:p w14:paraId="298D14BB" w14:textId="77777777" w:rsidR="00577037" w:rsidRPr="00DF20A5" w:rsidRDefault="00577037" w:rsidP="00524002">
            <w:pPr>
              <w:keepNext/>
              <w:keepLines/>
              <w:spacing w:before="480"/>
              <w:outlineLvl w:val="0"/>
              <w:rPr>
                <w:rFonts w:eastAsia="Times New Roman" w:cs="Arial"/>
                <w:b/>
                <w:bCs/>
                <w:sz w:val="18"/>
                <w:szCs w:val="18"/>
              </w:rPr>
            </w:pPr>
            <w:r w:rsidRPr="00DF20A5">
              <w:rPr>
                <w:rFonts w:eastAsia="Times New Roman" w:cs="Arial"/>
                <w:b/>
                <w:bCs/>
                <w:sz w:val="18"/>
                <w:szCs w:val="18"/>
              </w:rPr>
              <w:t>Lp.</w:t>
            </w:r>
          </w:p>
        </w:tc>
        <w:tc>
          <w:tcPr>
            <w:tcW w:w="2154" w:type="dxa"/>
            <w:shd w:val="clear" w:color="auto" w:fill="BFBFBF"/>
          </w:tcPr>
          <w:p w14:paraId="24611AC9" w14:textId="77777777" w:rsidR="00577037" w:rsidRPr="00DF20A5" w:rsidRDefault="00577037" w:rsidP="00524002">
            <w:pPr>
              <w:keepNext/>
              <w:keepLines/>
              <w:spacing w:before="480"/>
              <w:jc w:val="center"/>
              <w:outlineLvl w:val="0"/>
              <w:rPr>
                <w:rFonts w:eastAsia="Times New Roman" w:cs="Arial"/>
                <w:b/>
                <w:bCs/>
                <w:sz w:val="18"/>
                <w:szCs w:val="18"/>
              </w:rPr>
            </w:pPr>
            <w:r w:rsidRPr="00DF20A5">
              <w:rPr>
                <w:rFonts w:eastAsia="Times New Roman" w:cs="Arial"/>
                <w:b/>
                <w:bCs/>
                <w:sz w:val="18"/>
                <w:szCs w:val="18"/>
              </w:rPr>
              <w:t>Lokalne kryterium oceny operacji</w:t>
            </w:r>
          </w:p>
        </w:tc>
        <w:tc>
          <w:tcPr>
            <w:tcW w:w="6053" w:type="dxa"/>
            <w:shd w:val="clear" w:color="auto" w:fill="BFBFBF"/>
            <w:vAlign w:val="center"/>
          </w:tcPr>
          <w:p w14:paraId="3C4D441F" w14:textId="77777777" w:rsidR="00577037" w:rsidRPr="00DF20A5" w:rsidRDefault="00577037" w:rsidP="00524002">
            <w:pPr>
              <w:keepNext/>
              <w:keepLines/>
              <w:spacing w:before="480"/>
              <w:jc w:val="center"/>
              <w:outlineLvl w:val="0"/>
              <w:rPr>
                <w:rFonts w:eastAsia="Times New Roman" w:cs="Arial"/>
                <w:b/>
                <w:bCs/>
                <w:sz w:val="18"/>
                <w:szCs w:val="18"/>
              </w:rPr>
            </w:pPr>
            <w:r w:rsidRPr="00DF20A5">
              <w:rPr>
                <w:rFonts w:eastAsia="Times New Roman" w:cs="Arial"/>
                <w:b/>
                <w:bCs/>
                <w:sz w:val="18"/>
                <w:szCs w:val="18"/>
              </w:rPr>
              <w:t>Opis kryterium lokalnego oceny operacji</w:t>
            </w:r>
          </w:p>
        </w:tc>
      </w:tr>
      <w:tr w:rsidR="00577037" w:rsidRPr="00531690" w14:paraId="487482C4" w14:textId="77777777" w:rsidTr="00505C67">
        <w:trPr>
          <w:gridBefore w:val="1"/>
          <w:wBefore w:w="7" w:type="dxa"/>
          <w:cantSplit/>
          <w:trHeight w:val="1029"/>
          <w:tblCellSpacing w:w="20" w:type="dxa"/>
        </w:trPr>
        <w:tc>
          <w:tcPr>
            <w:tcW w:w="607" w:type="dxa"/>
            <w:vAlign w:val="center"/>
          </w:tcPr>
          <w:p w14:paraId="28720623" w14:textId="77777777" w:rsidR="00577037" w:rsidRPr="00DF20A5" w:rsidRDefault="00577037" w:rsidP="00524002">
            <w:pPr>
              <w:rPr>
                <w:rFonts w:eastAsia="Calibri" w:cs="Arial"/>
                <w:sz w:val="18"/>
                <w:szCs w:val="18"/>
              </w:rPr>
            </w:pPr>
            <w:r w:rsidRPr="00DF20A5">
              <w:rPr>
                <w:rFonts w:eastAsia="Calibri" w:cs="Arial"/>
                <w:sz w:val="18"/>
                <w:szCs w:val="18"/>
              </w:rPr>
              <w:t>1.</w:t>
            </w:r>
          </w:p>
        </w:tc>
        <w:tc>
          <w:tcPr>
            <w:tcW w:w="2154" w:type="dxa"/>
            <w:vAlign w:val="center"/>
          </w:tcPr>
          <w:p w14:paraId="39623911" w14:textId="77777777" w:rsidR="00577037" w:rsidRPr="00DF20A5" w:rsidRDefault="00577037" w:rsidP="00524002">
            <w:pPr>
              <w:jc w:val="center"/>
              <w:rPr>
                <w:rFonts w:eastAsia="Calibri" w:cs="Arial"/>
                <w:b/>
                <w:sz w:val="18"/>
                <w:szCs w:val="18"/>
              </w:rPr>
            </w:pPr>
            <w:r w:rsidRPr="00DF20A5">
              <w:rPr>
                <w:rFonts w:eastAsia="Calibri" w:cs="Arial"/>
                <w:b/>
                <w:sz w:val="18"/>
                <w:szCs w:val="18"/>
              </w:rPr>
              <w:t xml:space="preserve">Operacja wykorzystuje lokalny potencjał </w:t>
            </w:r>
          </w:p>
          <w:p w14:paraId="08341E8A" w14:textId="77777777" w:rsidR="00577037" w:rsidRPr="00DF20A5" w:rsidRDefault="00577037" w:rsidP="00524002">
            <w:pPr>
              <w:jc w:val="center"/>
              <w:rPr>
                <w:rFonts w:eastAsia="Calibri" w:cs="Arial"/>
                <w:sz w:val="18"/>
                <w:szCs w:val="18"/>
              </w:rPr>
            </w:pPr>
            <w:r w:rsidRPr="00DF20A5">
              <w:rPr>
                <w:rFonts w:eastAsia="Calibri" w:cs="Arial"/>
                <w:sz w:val="18"/>
                <w:szCs w:val="18"/>
              </w:rPr>
              <w:t>Max. liczba punktów – 2 pkt</w:t>
            </w:r>
          </w:p>
        </w:tc>
        <w:tc>
          <w:tcPr>
            <w:tcW w:w="6053" w:type="dxa"/>
          </w:tcPr>
          <w:p w14:paraId="5284540C" w14:textId="77777777" w:rsidR="00577037" w:rsidRPr="00DF20A5" w:rsidRDefault="00577037" w:rsidP="00524002">
            <w:pPr>
              <w:jc w:val="both"/>
              <w:rPr>
                <w:rFonts w:cs="Arial"/>
                <w:b/>
                <w:sz w:val="18"/>
                <w:szCs w:val="18"/>
              </w:rPr>
            </w:pPr>
            <w:r w:rsidRPr="00DF20A5">
              <w:rPr>
                <w:rFonts w:cs="Arial"/>
                <w:b/>
                <w:sz w:val="18"/>
                <w:szCs w:val="18"/>
              </w:rPr>
              <w:t xml:space="preserve">Operacja: </w:t>
            </w:r>
          </w:p>
          <w:p w14:paraId="399927E0" w14:textId="77777777" w:rsidR="00577037" w:rsidRPr="00DF20A5" w:rsidRDefault="00577037" w:rsidP="00524002">
            <w:pPr>
              <w:jc w:val="both"/>
              <w:rPr>
                <w:rFonts w:cs="Arial"/>
                <w:sz w:val="18"/>
                <w:szCs w:val="18"/>
              </w:rPr>
            </w:pPr>
          </w:p>
          <w:p w14:paraId="439B9C35" w14:textId="77777777" w:rsidR="00577037" w:rsidRPr="00DF20A5" w:rsidRDefault="00577037" w:rsidP="00524002">
            <w:pPr>
              <w:jc w:val="both"/>
              <w:rPr>
                <w:rFonts w:cs="Arial"/>
                <w:sz w:val="18"/>
                <w:szCs w:val="18"/>
              </w:rPr>
            </w:pPr>
            <w:r w:rsidRPr="00DF20A5">
              <w:rPr>
                <w:rFonts w:cs="Arial"/>
                <w:sz w:val="18"/>
                <w:szCs w:val="18"/>
              </w:rPr>
              <w:t xml:space="preserve">a) wykorzystuje lokalny potencjał – </w:t>
            </w:r>
            <w:r w:rsidRPr="00DF20A5">
              <w:rPr>
                <w:rFonts w:cs="Arial"/>
                <w:b/>
                <w:sz w:val="18"/>
                <w:szCs w:val="18"/>
              </w:rPr>
              <w:t>2 pkt</w:t>
            </w:r>
            <w:r w:rsidRPr="00DF20A5">
              <w:rPr>
                <w:rFonts w:cs="Arial"/>
                <w:sz w:val="18"/>
                <w:szCs w:val="18"/>
              </w:rPr>
              <w:t xml:space="preserve"> </w:t>
            </w:r>
          </w:p>
          <w:p w14:paraId="43C4834E" w14:textId="77777777" w:rsidR="00577037" w:rsidRPr="00DF20A5" w:rsidRDefault="00577037" w:rsidP="00524002">
            <w:pPr>
              <w:jc w:val="both"/>
              <w:rPr>
                <w:rFonts w:cs="Arial"/>
                <w:sz w:val="18"/>
                <w:szCs w:val="18"/>
              </w:rPr>
            </w:pPr>
            <w:r w:rsidRPr="00DF20A5">
              <w:rPr>
                <w:rFonts w:cs="Arial"/>
                <w:sz w:val="18"/>
                <w:szCs w:val="18"/>
              </w:rPr>
              <w:t xml:space="preserve">b) nie wykorzystuje lokalnego potencjału – </w:t>
            </w:r>
            <w:r w:rsidRPr="00DF20A5">
              <w:rPr>
                <w:rFonts w:cs="Arial"/>
                <w:b/>
                <w:sz w:val="18"/>
                <w:szCs w:val="18"/>
              </w:rPr>
              <w:t>0 pkt</w:t>
            </w:r>
            <w:r w:rsidRPr="00DF20A5">
              <w:rPr>
                <w:rFonts w:cs="Arial"/>
                <w:sz w:val="18"/>
                <w:szCs w:val="18"/>
              </w:rPr>
              <w:t xml:space="preserve"> </w:t>
            </w:r>
          </w:p>
          <w:p w14:paraId="64EE304F" w14:textId="77777777" w:rsidR="00577037" w:rsidRPr="00DF20A5" w:rsidRDefault="00577037" w:rsidP="00524002">
            <w:pPr>
              <w:jc w:val="both"/>
              <w:rPr>
                <w:rFonts w:cs="Arial"/>
                <w:sz w:val="18"/>
                <w:szCs w:val="18"/>
              </w:rPr>
            </w:pPr>
          </w:p>
          <w:p w14:paraId="20C032E6" w14:textId="77777777" w:rsidR="00577037" w:rsidRPr="00DF20A5" w:rsidRDefault="00577037" w:rsidP="00524002">
            <w:pPr>
              <w:jc w:val="both"/>
              <w:rPr>
                <w:rFonts w:cs="Arial"/>
                <w:sz w:val="18"/>
                <w:szCs w:val="18"/>
              </w:rPr>
            </w:pPr>
            <w:r w:rsidRPr="00DF20A5">
              <w:rPr>
                <w:rFonts w:cs="Arial"/>
                <w:sz w:val="18"/>
                <w:szCs w:val="18"/>
              </w:rPr>
              <w:t>Punkty przyznaje się, jeżeli operacja wykorzystuje lokalny potencjał np. zasoby naturalne, (w tym przyrodnicze), lokalizację, dziedzictwo lokalne (w tym kulinarne). Kryterium jest adekwatne do analizy SWOT, ponieważ wspiera mocne strony obszaru LGD, którymi są głównie zasoby przyrodnicze, ale również kulturowe, przyczyni się do kompleksowej realizacji LSR. Wnioskodawca musi wykazać powiązanie swojego pomysłu i jego realizację.</w:t>
            </w:r>
          </w:p>
          <w:p w14:paraId="086D6020" w14:textId="77777777" w:rsidR="00577037" w:rsidRPr="00DF20A5" w:rsidRDefault="00577037" w:rsidP="00524002">
            <w:pPr>
              <w:jc w:val="both"/>
              <w:rPr>
                <w:rFonts w:cs="Arial"/>
                <w:sz w:val="18"/>
                <w:szCs w:val="18"/>
              </w:rPr>
            </w:pPr>
            <w:r w:rsidRPr="00DF20A5">
              <w:rPr>
                <w:rFonts w:cs="Arial"/>
                <w:b/>
                <w:bCs/>
                <w:sz w:val="18"/>
                <w:szCs w:val="18"/>
              </w:rPr>
              <w:t>Strategia Rozwoju Lokalnego na lata 2023-2027 rozdz. IV, str. 52, 53.</w:t>
            </w:r>
            <w:r w:rsidRPr="00DF20A5">
              <w:rPr>
                <w:rFonts w:cs="Arial"/>
                <w:sz w:val="18"/>
                <w:szCs w:val="18"/>
              </w:rPr>
              <w:t xml:space="preserve"> </w:t>
            </w:r>
          </w:p>
          <w:p w14:paraId="670D5270" w14:textId="77777777" w:rsidR="00577037" w:rsidRPr="00DF20A5" w:rsidRDefault="00577037" w:rsidP="00524002">
            <w:pPr>
              <w:rPr>
                <w:rFonts w:cs="Arial"/>
                <w:sz w:val="18"/>
                <w:szCs w:val="18"/>
              </w:rPr>
            </w:pPr>
          </w:p>
          <w:p w14:paraId="05206FFA" w14:textId="77777777" w:rsidR="00577037" w:rsidRPr="00DF20A5" w:rsidRDefault="00577037" w:rsidP="00524002">
            <w:pPr>
              <w:jc w:val="both"/>
              <w:rPr>
                <w:rFonts w:eastAsia="Calibri" w:cs="Arial"/>
                <w:i/>
                <w:sz w:val="18"/>
                <w:szCs w:val="18"/>
              </w:rPr>
            </w:pPr>
            <w:r w:rsidRPr="00DF20A5">
              <w:rPr>
                <w:rFonts w:cs="Arial"/>
                <w:i/>
                <w:sz w:val="18"/>
                <w:szCs w:val="18"/>
              </w:rPr>
              <w:t>Kryterium weryfikowane w oparciu o</w:t>
            </w:r>
            <w:r w:rsidRPr="00DF20A5">
              <w:rPr>
                <w:rFonts w:eastAsia="Calibri" w:cs="Arial"/>
                <w:i/>
                <w:sz w:val="18"/>
                <w:szCs w:val="18"/>
              </w:rPr>
              <w:t xml:space="preserve"> informacje zawarte we wniosku o powierzenie grantu (opis realizacji operacji).</w:t>
            </w:r>
          </w:p>
        </w:tc>
      </w:tr>
      <w:tr w:rsidR="00577037" w:rsidRPr="00531690" w14:paraId="6E7ED029" w14:textId="77777777" w:rsidTr="00505C67">
        <w:trPr>
          <w:gridBefore w:val="1"/>
          <w:wBefore w:w="7" w:type="dxa"/>
          <w:cantSplit/>
          <w:trHeight w:val="1022"/>
          <w:tblCellSpacing w:w="20" w:type="dxa"/>
        </w:trPr>
        <w:tc>
          <w:tcPr>
            <w:tcW w:w="607" w:type="dxa"/>
            <w:vAlign w:val="center"/>
          </w:tcPr>
          <w:p w14:paraId="38C974D7" w14:textId="77777777" w:rsidR="00577037" w:rsidRPr="00DF20A5" w:rsidRDefault="00577037" w:rsidP="00524002">
            <w:pPr>
              <w:rPr>
                <w:rFonts w:eastAsia="Calibri" w:cs="Arial"/>
                <w:sz w:val="18"/>
                <w:szCs w:val="18"/>
              </w:rPr>
            </w:pPr>
            <w:r w:rsidRPr="00DF20A5">
              <w:rPr>
                <w:rFonts w:eastAsia="Calibri" w:cs="Arial"/>
                <w:sz w:val="18"/>
                <w:szCs w:val="18"/>
              </w:rPr>
              <w:lastRenderedPageBreak/>
              <w:t>2.</w:t>
            </w:r>
          </w:p>
        </w:tc>
        <w:tc>
          <w:tcPr>
            <w:tcW w:w="2154" w:type="dxa"/>
            <w:vAlign w:val="center"/>
          </w:tcPr>
          <w:p w14:paraId="23943B91" w14:textId="77777777" w:rsidR="00577037" w:rsidRPr="00DF20A5" w:rsidRDefault="00577037" w:rsidP="00524002">
            <w:pPr>
              <w:jc w:val="center"/>
              <w:outlineLvl w:val="0"/>
              <w:rPr>
                <w:rFonts w:eastAsia="Calibri" w:cs="Arial"/>
                <w:b/>
                <w:sz w:val="18"/>
                <w:szCs w:val="18"/>
              </w:rPr>
            </w:pPr>
            <w:r w:rsidRPr="00DF20A5">
              <w:rPr>
                <w:rFonts w:eastAsia="Calibri" w:cs="Arial"/>
                <w:b/>
                <w:sz w:val="18"/>
                <w:szCs w:val="18"/>
              </w:rPr>
              <w:t xml:space="preserve">Siedziba Grantobiorcy na obszarze LGD </w:t>
            </w:r>
            <w:r w:rsidRPr="00DF20A5">
              <w:rPr>
                <w:rFonts w:eastAsia="Calibri" w:cs="Arial"/>
                <w:b/>
                <w:sz w:val="18"/>
                <w:szCs w:val="18"/>
              </w:rPr>
              <w:br/>
            </w:r>
          </w:p>
          <w:p w14:paraId="08BDECE4" w14:textId="77777777" w:rsidR="00577037" w:rsidRPr="00DF20A5" w:rsidRDefault="00577037" w:rsidP="00524002">
            <w:pPr>
              <w:jc w:val="center"/>
              <w:rPr>
                <w:rFonts w:eastAsia="Calibri" w:cs="Arial"/>
                <w:b/>
                <w:sz w:val="18"/>
                <w:szCs w:val="18"/>
              </w:rPr>
            </w:pPr>
            <w:r w:rsidRPr="00DF20A5">
              <w:rPr>
                <w:rFonts w:eastAsia="Calibri" w:cs="Arial"/>
                <w:sz w:val="18"/>
                <w:szCs w:val="18"/>
              </w:rPr>
              <w:t>Max. liczba punktów – 2 pkt</w:t>
            </w:r>
          </w:p>
        </w:tc>
        <w:tc>
          <w:tcPr>
            <w:tcW w:w="6053" w:type="dxa"/>
          </w:tcPr>
          <w:p w14:paraId="793597AE" w14:textId="77777777" w:rsidR="00577037" w:rsidRPr="00DF20A5" w:rsidRDefault="00577037" w:rsidP="00524002">
            <w:pPr>
              <w:jc w:val="both"/>
              <w:rPr>
                <w:rFonts w:eastAsia="Calibri" w:cs="Arial"/>
                <w:b/>
                <w:sz w:val="18"/>
                <w:szCs w:val="18"/>
              </w:rPr>
            </w:pPr>
            <w:r w:rsidRPr="00DF20A5">
              <w:rPr>
                <w:rFonts w:eastAsia="Calibri" w:cs="Arial"/>
                <w:b/>
                <w:sz w:val="18"/>
                <w:szCs w:val="18"/>
              </w:rPr>
              <w:t xml:space="preserve">Siedziba  Grantobiorcy na obszarze LGD: </w:t>
            </w:r>
          </w:p>
          <w:p w14:paraId="1808D889" w14:textId="77777777" w:rsidR="00577037" w:rsidRPr="00DF20A5" w:rsidRDefault="00577037" w:rsidP="00524002">
            <w:pPr>
              <w:jc w:val="both"/>
              <w:rPr>
                <w:rFonts w:eastAsia="Calibri" w:cs="Arial"/>
                <w:b/>
                <w:sz w:val="18"/>
                <w:szCs w:val="18"/>
              </w:rPr>
            </w:pPr>
            <w:r w:rsidRPr="00DF20A5">
              <w:rPr>
                <w:rFonts w:eastAsia="Calibri" w:cs="Arial"/>
                <w:sz w:val="18"/>
                <w:szCs w:val="18"/>
              </w:rPr>
              <w:br/>
              <w:t xml:space="preserve">a)  od minimum roku znajduje się na obszarze LGD - </w:t>
            </w:r>
            <w:r w:rsidRPr="00DF20A5">
              <w:rPr>
                <w:rFonts w:eastAsia="Calibri" w:cs="Arial"/>
                <w:b/>
                <w:sz w:val="18"/>
                <w:szCs w:val="18"/>
              </w:rPr>
              <w:t>2 pkt</w:t>
            </w:r>
          </w:p>
          <w:p w14:paraId="2667D005" w14:textId="77777777" w:rsidR="00577037" w:rsidRPr="00DF20A5" w:rsidRDefault="00577037" w:rsidP="00524002">
            <w:pPr>
              <w:jc w:val="both"/>
              <w:rPr>
                <w:rFonts w:eastAsia="Calibri" w:cs="Arial"/>
                <w:b/>
                <w:sz w:val="18"/>
                <w:szCs w:val="18"/>
              </w:rPr>
            </w:pPr>
            <w:r w:rsidRPr="00DF20A5">
              <w:rPr>
                <w:rFonts w:eastAsia="Calibri" w:cs="Arial"/>
                <w:sz w:val="18"/>
                <w:szCs w:val="18"/>
              </w:rPr>
              <w:t>b) poza obszarem LGD lub na obszarze krócej niż rok</w:t>
            </w:r>
            <w:r w:rsidRPr="00DF20A5">
              <w:rPr>
                <w:rFonts w:eastAsia="Calibri" w:cs="Arial"/>
                <w:sz w:val="18"/>
                <w:szCs w:val="18"/>
              </w:rPr>
              <w:br/>
              <w:t xml:space="preserve">- </w:t>
            </w:r>
            <w:r w:rsidRPr="00DF20A5">
              <w:rPr>
                <w:rFonts w:eastAsia="Calibri" w:cs="Arial"/>
                <w:b/>
                <w:sz w:val="18"/>
                <w:szCs w:val="18"/>
              </w:rPr>
              <w:t xml:space="preserve">0 pkt </w:t>
            </w:r>
          </w:p>
          <w:p w14:paraId="77A417E5" w14:textId="77777777" w:rsidR="00577037" w:rsidRPr="00DF20A5" w:rsidRDefault="00577037" w:rsidP="00524002">
            <w:pPr>
              <w:jc w:val="both"/>
              <w:rPr>
                <w:rFonts w:eastAsia="Calibri" w:cs="Arial"/>
                <w:sz w:val="18"/>
                <w:szCs w:val="18"/>
              </w:rPr>
            </w:pPr>
          </w:p>
          <w:p w14:paraId="6D35A25A" w14:textId="77777777" w:rsidR="00577037" w:rsidRPr="00DF20A5" w:rsidRDefault="00577037" w:rsidP="00524002">
            <w:pPr>
              <w:jc w:val="both"/>
              <w:rPr>
                <w:rFonts w:eastAsia="Calibri" w:cs="Arial"/>
                <w:bCs/>
                <w:sz w:val="18"/>
                <w:szCs w:val="18"/>
              </w:rPr>
            </w:pPr>
            <w:r w:rsidRPr="00DF20A5">
              <w:rPr>
                <w:rFonts w:eastAsia="Calibri" w:cs="Arial"/>
                <w:bCs/>
                <w:sz w:val="18"/>
                <w:szCs w:val="18"/>
              </w:rPr>
              <w:t>Preferowane będą projekty realizowane przez  Grantobiorców, których siedziba od minimum roku znajduje się na obszarze LGD.</w:t>
            </w:r>
          </w:p>
          <w:p w14:paraId="3DA241C5" w14:textId="77777777" w:rsidR="00577037" w:rsidRPr="00DF20A5" w:rsidRDefault="00577037" w:rsidP="00524002">
            <w:pPr>
              <w:jc w:val="both"/>
              <w:rPr>
                <w:rFonts w:eastAsia="Calibri" w:cs="Arial"/>
                <w:sz w:val="18"/>
                <w:szCs w:val="18"/>
              </w:rPr>
            </w:pPr>
            <w:r w:rsidRPr="00DF20A5">
              <w:rPr>
                <w:rFonts w:eastAsia="Calibri" w:cs="Arial"/>
                <w:sz w:val="18"/>
                <w:szCs w:val="18"/>
              </w:rPr>
              <w:t xml:space="preserve"> </w:t>
            </w:r>
          </w:p>
          <w:p w14:paraId="14C1EBC6" w14:textId="77777777" w:rsidR="00577037" w:rsidRPr="00DF20A5" w:rsidRDefault="00577037" w:rsidP="00524002">
            <w:pPr>
              <w:tabs>
                <w:tab w:val="left" w:pos="1133"/>
              </w:tabs>
              <w:jc w:val="both"/>
              <w:rPr>
                <w:rFonts w:cs="Arial"/>
                <w:i/>
                <w:sz w:val="18"/>
                <w:szCs w:val="18"/>
              </w:rPr>
            </w:pPr>
            <w:r w:rsidRPr="00DF20A5">
              <w:rPr>
                <w:rFonts w:cs="Arial"/>
                <w:i/>
                <w:sz w:val="18"/>
                <w:szCs w:val="18"/>
              </w:rPr>
              <w:t>Kryterium weryfikowane w oparciu o</w:t>
            </w:r>
            <w:r w:rsidRPr="00DF20A5">
              <w:rPr>
                <w:rFonts w:eastAsia="Calibri" w:cs="Arial"/>
                <w:i/>
                <w:sz w:val="18"/>
                <w:szCs w:val="18"/>
              </w:rPr>
              <w:t xml:space="preserve"> informacje zawarte we wniosku o powierzenie grantu i/lub w dołączonych załącznikach (wydruk KRS).</w:t>
            </w:r>
          </w:p>
        </w:tc>
      </w:tr>
      <w:tr w:rsidR="00577037" w:rsidRPr="00531690" w14:paraId="0B2E72F8" w14:textId="77777777" w:rsidTr="00505C67">
        <w:trPr>
          <w:gridBefore w:val="1"/>
          <w:wBefore w:w="7" w:type="dxa"/>
          <w:cantSplit/>
          <w:trHeight w:val="3058"/>
          <w:tblCellSpacing w:w="20" w:type="dxa"/>
        </w:trPr>
        <w:tc>
          <w:tcPr>
            <w:tcW w:w="607" w:type="dxa"/>
            <w:vAlign w:val="center"/>
          </w:tcPr>
          <w:p w14:paraId="1204AECE" w14:textId="77777777" w:rsidR="00577037" w:rsidRPr="00DF20A5" w:rsidRDefault="00577037" w:rsidP="00524002">
            <w:pPr>
              <w:rPr>
                <w:rFonts w:eastAsia="Calibri" w:cs="Arial"/>
                <w:sz w:val="18"/>
                <w:szCs w:val="18"/>
              </w:rPr>
            </w:pPr>
            <w:r w:rsidRPr="00DF20A5">
              <w:rPr>
                <w:rFonts w:eastAsia="Calibri" w:cs="Arial"/>
                <w:sz w:val="18"/>
                <w:szCs w:val="18"/>
              </w:rPr>
              <w:t>3.</w:t>
            </w:r>
          </w:p>
        </w:tc>
        <w:tc>
          <w:tcPr>
            <w:tcW w:w="2154" w:type="dxa"/>
            <w:vAlign w:val="center"/>
          </w:tcPr>
          <w:p w14:paraId="58B2DCB1" w14:textId="77777777" w:rsidR="00577037" w:rsidRPr="00DF20A5" w:rsidRDefault="00577037" w:rsidP="00524002">
            <w:pPr>
              <w:jc w:val="center"/>
              <w:rPr>
                <w:rFonts w:eastAsia="Calibri" w:cs="Arial"/>
                <w:b/>
                <w:sz w:val="18"/>
                <w:szCs w:val="18"/>
              </w:rPr>
            </w:pPr>
            <w:r w:rsidRPr="00DF20A5">
              <w:rPr>
                <w:rFonts w:eastAsia="Calibri" w:cs="Arial"/>
                <w:b/>
                <w:sz w:val="18"/>
                <w:szCs w:val="18"/>
              </w:rPr>
              <w:t xml:space="preserve">Operacja dedykowana dla mieszkańców obszarów wiejskich, wykluczonych społecznie ze względu na przynależność do grup zdiagnozowanych jako grupy </w:t>
            </w:r>
            <w:r w:rsidRPr="00DF20A5">
              <w:rPr>
                <w:rFonts w:eastAsia="Calibri" w:cs="Arial"/>
                <w:b/>
                <w:sz w:val="18"/>
                <w:szCs w:val="18"/>
              </w:rPr>
              <w:br/>
              <w:t xml:space="preserve">w niekorzystnej sytuacji wskazanych </w:t>
            </w:r>
            <w:r w:rsidRPr="00DF20A5">
              <w:rPr>
                <w:rFonts w:eastAsia="Calibri" w:cs="Arial"/>
                <w:b/>
                <w:sz w:val="18"/>
                <w:szCs w:val="18"/>
              </w:rPr>
              <w:br/>
              <w:t>w LSR</w:t>
            </w:r>
          </w:p>
          <w:p w14:paraId="60C9538E" w14:textId="77777777" w:rsidR="00577037" w:rsidRPr="00DF20A5" w:rsidRDefault="00577037" w:rsidP="00524002">
            <w:pPr>
              <w:jc w:val="center"/>
              <w:rPr>
                <w:rFonts w:eastAsia="Calibri" w:cs="Arial"/>
                <w:b/>
                <w:sz w:val="18"/>
                <w:szCs w:val="18"/>
              </w:rPr>
            </w:pPr>
          </w:p>
          <w:p w14:paraId="269765F3" w14:textId="77777777" w:rsidR="00577037" w:rsidRPr="00DF20A5" w:rsidRDefault="00577037" w:rsidP="00524002">
            <w:pPr>
              <w:jc w:val="center"/>
              <w:rPr>
                <w:rFonts w:eastAsia="Calibri" w:cs="Arial"/>
                <w:sz w:val="18"/>
                <w:szCs w:val="18"/>
              </w:rPr>
            </w:pPr>
            <w:r w:rsidRPr="00DF20A5">
              <w:rPr>
                <w:rFonts w:eastAsia="Calibri" w:cs="Arial"/>
                <w:sz w:val="18"/>
                <w:szCs w:val="18"/>
              </w:rPr>
              <w:t>Max. liczba punktów – 2 pkt</w:t>
            </w:r>
          </w:p>
          <w:p w14:paraId="192EDC51" w14:textId="77777777" w:rsidR="00577037" w:rsidRPr="00DF20A5" w:rsidRDefault="00577037" w:rsidP="00524002">
            <w:pPr>
              <w:jc w:val="center"/>
              <w:rPr>
                <w:rFonts w:eastAsia="Calibri" w:cs="Arial"/>
                <w:sz w:val="18"/>
                <w:szCs w:val="18"/>
              </w:rPr>
            </w:pPr>
            <w:r w:rsidRPr="00DF20A5">
              <w:rPr>
                <w:rFonts w:cs="Arial"/>
                <w:b/>
                <w:bCs/>
                <w:sz w:val="18"/>
                <w:szCs w:val="18"/>
                <w:u w:val="single"/>
              </w:rPr>
              <w:t>Kryterium rozstrzygające</w:t>
            </w:r>
          </w:p>
        </w:tc>
        <w:tc>
          <w:tcPr>
            <w:tcW w:w="6053" w:type="dxa"/>
          </w:tcPr>
          <w:p w14:paraId="35C6DC61" w14:textId="77777777" w:rsidR="00577037" w:rsidRPr="00DF20A5" w:rsidRDefault="00577037" w:rsidP="00524002">
            <w:pPr>
              <w:jc w:val="both"/>
              <w:rPr>
                <w:rFonts w:eastAsia="Calibri" w:cs="Arial"/>
                <w:b/>
                <w:sz w:val="18"/>
                <w:szCs w:val="18"/>
              </w:rPr>
            </w:pPr>
            <w:r w:rsidRPr="00DF20A5">
              <w:rPr>
                <w:rFonts w:eastAsia="Calibri" w:cs="Arial"/>
                <w:b/>
                <w:sz w:val="18"/>
                <w:szCs w:val="18"/>
              </w:rPr>
              <w:t xml:space="preserve">Operacja dedykowana osobom w niekorzystnej sytuacji: </w:t>
            </w:r>
          </w:p>
          <w:p w14:paraId="29013D9F" w14:textId="77777777" w:rsidR="00577037" w:rsidRPr="00DF20A5" w:rsidRDefault="00577037" w:rsidP="00524002">
            <w:pPr>
              <w:jc w:val="both"/>
              <w:rPr>
                <w:rFonts w:eastAsia="Calibri" w:cs="Arial"/>
                <w:sz w:val="18"/>
                <w:szCs w:val="18"/>
              </w:rPr>
            </w:pPr>
          </w:p>
          <w:p w14:paraId="2FA5C212" w14:textId="77777777" w:rsidR="00577037" w:rsidRPr="00DF20A5" w:rsidRDefault="00577037" w:rsidP="00524002">
            <w:pPr>
              <w:jc w:val="both"/>
              <w:rPr>
                <w:rFonts w:eastAsia="Calibri" w:cs="Arial"/>
                <w:sz w:val="18"/>
                <w:szCs w:val="18"/>
              </w:rPr>
            </w:pPr>
            <w:r w:rsidRPr="00DF20A5">
              <w:rPr>
                <w:rFonts w:eastAsia="Calibri" w:cs="Arial"/>
                <w:sz w:val="18"/>
                <w:szCs w:val="18"/>
              </w:rPr>
              <w:t xml:space="preserve">a) tak – </w:t>
            </w:r>
            <w:r w:rsidRPr="00DF20A5">
              <w:rPr>
                <w:rFonts w:eastAsia="Calibri" w:cs="Arial"/>
                <w:b/>
                <w:sz w:val="18"/>
                <w:szCs w:val="18"/>
              </w:rPr>
              <w:t>2 pkt</w:t>
            </w:r>
          </w:p>
          <w:p w14:paraId="0513070E" w14:textId="77777777" w:rsidR="00577037" w:rsidRPr="00DF20A5" w:rsidRDefault="00577037" w:rsidP="00524002">
            <w:pPr>
              <w:jc w:val="both"/>
              <w:rPr>
                <w:rFonts w:eastAsia="Calibri" w:cs="Arial"/>
                <w:sz w:val="18"/>
                <w:szCs w:val="18"/>
              </w:rPr>
            </w:pPr>
            <w:r w:rsidRPr="00DF20A5">
              <w:rPr>
                <w:rFonts w:eastAsia="Calibri" w:cs="Arial"/>
                <w:sz w:val="18"/>
                <w:szCs w:val="18"/>
              </w:rPr>
              <w:t xml:space="preserve">b) nie – </w:t>
            </w:r>
            <w:r w:rsidRPr="00DF20A5">
              <w:rPr>
                <w:rFonts w:eastAsia="Calibri" w:cs="Arial"/>
                <w:b/>
                <w:sz w:val="18"/>
                <w:szCs w:val="18"/>
              </w:rPr>
              <w:t>0 pkt</w:t>
            </w:r>
            <w:r w:rsidRPr="00DF20A5">
              <w:rPr>
                <w:rFonts w:eastAsia="Calibri" w:cs="Arial"/>
                <w:sz w:val="18"/>
                <w:szCs w:val="18"/>
              </w:rPr>
              <w:t xml:space="preserve"> </w:t>
            </w:r>
          </w:p>
          <w:p w14:paraId="460267BF" w14:textId="77777777" w:rsidR="00577037" w:rsidRPr="00DF20A5" w:rsidRDefault="00577037" w:rsidP="00524002">
            <w:pPr>
              <w:jc w:val="both"/>
              <w:rPr>
                <w:rFonts w:eastAsia="Calibri" w:cs="Arial"/>
                <w:sz w:val="18"/>
                <w:szCs w:val="18"/>
              </w:rPr>
            </w:pPr>
          </w:p>
          <w:p w14:paraId="6552E50C" w14:textId="77777777" w:rsidR="00577037" w:rsidRPr="00DF20A5" w:rsidRDefault="00577037" w:rsidP="00524002">
            <w:pPr>
              <w:jc w:val="both"/>
              <w:rPr>
                <w:rFonts w:eastAsia="Calibri" w:cs="Arial"/>
                <w:sz w:val="18"/>
                <w:szCs w:val="18"/>
              </w:rPr>
            </w:pPr>
            <w:r w:rsidRPr="00DF20A5">
              <w:rPr>
                <w:rFonts w:eastAsia="Calibri" w:cs="Arial"/>
                <w:sz w:val="18"/>
                <w:szCs w:val="18"/>
              </w:rPr>
              <w:t xml:space="preserve">Kryterium powiązane z diagnozą i analizą SWOT. Rekomenduje się operacje, w których wnioskodawca opisze w jaki sposób wpłynie ona na zaspokojenie potrzeb osób </w:t>
            </w:r>
            <w:r w:rsidRPr="00DF20A5">
              <w:rPr>
                <w:rFonts w:eastAsia="Calibri" w:cs="Arial"/>
                <w:sz w:val="18"/>
                <w:szCs w:val="18"/>
              </w:rPr>
              <w:br/>
              <w:t xml:space="preserve">z grup znajdujących się w niekorzystnej sytuacji wskazanych w LSR, tj. osób z niepełnosprawnościami, kobiet, rolników z małych gospodarstw, osób bezrobotnych/szukających pracy/ mieszkańców obszarów po PGR. </w:t>
            </w:r>
          </w:p>
          <w:p w14:paraId="3829F552" w14:textId="77777777" w:rsidR="00577037" w:rsidRPr="00DF20A5" w:rsidRDefault="00577037" w:rsidP="00524002">
            <w:pPr>
              <w:jc w:val="both"/>
              <w:rPr>
                <w:rFonts w:cs="Arial"/>
                <w:i/>
                <w:sz w:val="18"/>
                <w:szCs w:val="18"/>
              </w:rPr>
            </w:pPr>
          </w:p>
          <w:p w14:paraId="3CB51D36" w14:textId="77777777" w:rsidR="00577037" w:rsidRPr="00DF20A5" w:rsidRDefault="00577037" w:rsidP="00524002">
            <w:pPr>
              <w:jc w:val="both"/>
              <w:rPr>
                <w:rFonts w:eastAsia="Calibri" w:cs="Arial"/>
                <w:sz w:val="18"/>
                <w:szCs w:val="18"/>
              </w:rPr>
            </w:pPr>
            <w:r w:rsidRPr="00DF20A5">
              <w:rPr>
                <w:rFonts w:cs="Arial"/>
                <w:i/>
                <w:sz w:val="18"/>
                <w:szCs w:val="18"/>
              </w:rPr>
              <w:t>Kryterium weryfikowane w oparciu o</w:t>
            </w:r>
            <w:r w:rsidRPr="00DF20A5">
              <w:rPr>
                <w:rFonts w:eastAsia="Calibri" w:cs="Arial"/>
                <w:i/>
                <w:sz w:val="18"/>
                <w:szCs w:val="18"/>
              </w:rPr>
              <w:t xml:space="preserve"> informacje zawarte we wniosku o powierzenie grantu i/lub w dołączonych załącznikach (</w:t>
            </w:r>
            <w:r w:rsidRPr="00DF20A5">
              <w:rPr>
                <w:rFonts w:cs="Arial"/>
                <w:i/>
                <w:sz w:val="18"/>
                <w:szCs w:val="18"/>
              </w:rPr>
              <w:t>orzeczenie o niepełnosprawności, zaświadczenie z Urzędu Pracy o   statusie bezrobotnego, zaświadczenie z Urzędu Gminy o zamieszkaniu na obszarze po PGR, dowód osobisty wskazujący na płeć wnioskodawcy).</w:t>
            </w:r>
          </w:p>
        </w:tc>
      </w:tr>
      <w:tr w:rsidR="00577037" w:rsidRPr="00531690" w14:paraId="3B8E7562" w14:textId="77777777" w:rsidTr="00505C67">
        <w:trPr>
          <w:gridBefore w:val="1"/>
          <w:wBefore w:w="7" w:type="dxa"/>
          <w:cantSplit/>
          <w:trHeight w:val="338"/>
          <w:tblCellSpacing w:w="20" w:type="dxa"/>
        </w:trPr>
        <w:tc>
          <w:tcPr>
            <w:tcW w:w="607" w:type="dxa"/>
            <w:vAlign w:val="center"/>
          </w:tcPr>
          <w:p w14:paraId="0FFD391D" w14:textId="77777777" w:rsidR="00577037" w:rsidRPr="00DF20A5" w:rsidRDefault="00577037" w:rsidP="00524002">
            <w:pPr>
              <w:rPr>
                <w:rFonts w:eastAsia="Calibri" w:cs="Arial"/>
                <w:sz w:val="18"/>
                <w:szCs w:val="18"/>
              </w:rPr>
            </w:pPr>
            <w:r w:rsidRPr="00DF20A5">
              <w:rPr>
                <w:rFonts w:eastAsia="Calibri" w:cs="Arial"/>
                <w:sz w:val="18"/>
                <w:szCs w:val="18"/>
              </w:rPr>
              <w:lastRenderedPageBreak/>
              <w:t>4.</w:t>
            </w:r>
          </w:p>
        </w:tc>
        <w:tc>
          <w:tcPr>
            <w:tcW w:w="2154" w:type="dxa"/>
            <w:vAlign w:val="center"/>
          </w:tcPr>
          <w:p w14:paraId="0084B6AD" w14:textId="77777777" w:rsidR="00577037" w:rsidRPr="00DF20A5" w:rsidRDefault="00577037" w:rsidP="00524002">
            <w:pPr>
              <w:jc w:val="center"/>
              <w:rPr>
                <w:rFonts w:cs="Arial"/>
                <w:b/>
                <w:sz w:val="18"/>
                <w:szCs w:val="18"/>
              </w:rPr>
            </w:pPr>
            <w:r w:rsidRPr="00DF20A5">
              <w:rPr>
                <w:rFonts w:cs="Arial"/>
                <w:b/>
                <w:sz w:val="18"/>
                <w:szCs w:val="18"/>
              </w:rPr>
              <w:t>Różnorodność form wsparcia</w:t>
            </w:r>
          </w:p>
          <w:p w14:paraId="7E60B39B" w14:textId="77777777" w:rsidR="00577037" w:rsidRPr="00DF20A5" w:rsidRDefault="00577037" w:rsidP="00524002">
            <w:pPr>
              <w:jc w:val="center"/>
              <w:rPr>
                <w:rFonts w:cs="Arial"/>
                <w:sz w:val="18"/>
                <w:szCs w:val="18"/>
              </w:rPr>
            </w:pPr>
          </w:p>
          <w:p w14:paraId="5ED73A51" w14:textId="77777777" w:rsidR="00577037" w:rsidRPr="00DF20A5" w:rsidRDefault="00577037" w:rsidP="00524002">
            <w:pPr>
              <w:jc w:val="center"/>
              <w:rPr>
                <w:rFonts w:eastAsia="Calibri" w:cs="Arial"/>
                <w:b/>
                <w:sz w:val="18"/>
                <w:szCs w:val="18"/>
              </w:rPr>
            </w:pPr>
            <w:r w:rsidRPr="00DF20A5">
              <w:rPr>
                <w:rFonts w:cs="Arial"/>
                <w:sz w:val="18"/>
                <w:szCs w:val="18"/>
              </w:rPr>
              <w:t xml:space="preserve"> Max. liczba punktów – 2 pkt</w:t>
            </w:r>
          </w:p>
        </w:tc>
        <w:tc>
          <w:tcPr>
            <w:tcW w:w="6053" w:type="dxa"/>
          </w:tcPr>
          <w:p w14:paraId="01E5284C" w14:textId="77777777" w:rsidR="00577037" w:rsidRPr="00DF20A5" w:rsidRDefault="00577037" w:rsidP="00524002">
            <w:pPr>
              <w:jc w:val="both"/>
              <w:rPr>
                <w:rFonts w:eastAsia="Calibri" w:cs="Arial"/>
                <w:bCs/>
                <w:sz w:val="18"/>
                <w:szCs w:val="18"/>
              </w:rPr>
            </w:pPr>
            <w:r w:rsidRPr="00DF20A5">
              <w:rPr>
                <w:rFonts w:eastAsia="Calibri" w:cs="Arial"/>
                <w:bCs/>
                <w:sz w:val="18"/>
                <w:szCs w:val="18"/>
              </w:rPr>
              <w:t>Projekt zakłada:</w:t>
            </w:r>
          </w:p>
          <w:p w14:paraId="4F478A2E" w14:textId="77777777" w:rsidR="00577037" w:rsidRPr="00DF20A5" w:rsidRDefault="00577037" w:rsidP="00524002">
            <w:pPr>
              <w:jc w:val="both"/>
              <w:rPr>
                <w:rFonts w:eastAsia="Calibri" w:cs="Arial"/>
                <w:b/>
                <w:sz w:val="18"/>
                <w:szCs w:val="18"/>
              </w:rPr>
            </w:pPr>
          </w:p>
          <w:p w14:paraId="068CE4C1" w14:textId="77777777" w:rsidR="00577037" w:rsidRPr="00DF20A5" w:rsidRDefault="00577037" w:rsidP="00524002">
            <w:pPr>
              <w:jc w:val="both"/>
              <w:rPr>
                <w:rFonts w:eastAsia="Calibri" w:cs="Arial"/>
                <w:b/>
                <w:sz w:val="18"/>
                <w:szCs w:val="18"/>
              </w:rPr>
            </w:pPr>
            <w:r w:rsidRPr="00DF20A5">
              <w:rPr>
                <w:rFonts w:eastAsia="Calibri" w:cs="Arial"/>
                <w:sz w:val="18"/>
                <w:szCs w:val="18"/>
              </w:rPr>
              <w:t xml:space="preserve">a) realizację 3 form wsparcia – </w:t>
            </w:r>
            <w:r w:rsidRPr="00DF20A5">
              <w:rPr>
                <w:rFonts w:eastAsia="Calibri" w:cs="Arial"/>
                <w:b/>
                <w:sz w:val="18"/>
                <w:szCs w:val="18"/>
              </w:rPr>
              <w:t>2 pkt</w:t>
            </w:r>
          </w:p>
          <w:p w14:paraId="663062A7" w14:textId="77777777" w:rsidR="00577037" w:rsidRPr="00DF20A5" w:rsidRDefault="00577037" w:rsidP="00524002">
            <w:pPr>
              <w:jc w:val="both"/>
              <w:rPr>
                <w:rFonts w:eastAsia="Calibri" w:cs="Arial"/>
                <w:sz w:val="18"/>
                <w:szCs w:val="18"/>
              </w:rPr>
            </w:pPr>
            <w:r w:rsidRPr="00DF20A5">
              <w:rPr>
                <w:rFonts w:eastAsia="Calibri" w:cs="Arial"/>
                <w:sz w:val="18"/>
                <w:szCs w:val="18"/>
              </w:rPr>
              <w:t xml:space="preserve">b) realizację 2 form wsparcia – </w:t>
            </w:r>
            <w:r w:rsidRPr="00DF20A5">
              <w:rPr>
                <w:rFonts w:eastAsia="Calibri" w:cs="Arial"/>
                <w:b/>
                <w:sz w:val="18"/>
                <w:szCs w:val="18"/>
              </w:rPr>
              <w:t>1 pkt</w:t>
            </w:r>
          </w:p>
          <w:p w14:paraId="694596C1" w14:textId="77777777" w:rsidR="00577037" w:rsidRPr="00DF20A5" w:rsidRDefault="00577037" w:rsidP="00524002">
            <w:pPr>
              <w:jc w:val="both"/>
              <w:rPr>
                <w:rFonts w:eastAsia="Calibri" w:cs="Arial"/>
                <w:sz w:val="18"/>
                <w:szCs w:val="18"/>
              </w:rPr>
            </w:pPr>
            <w:r w:rsidRPr="00DF20A5">
              <w:rPr>
                <w:rFonts w:eastAsia="Calibri" w:cs="Arial"/>
                <w:sz w:val="18"/>
                <w:szCs w:val="18"/>
              </w:rPr>
              <w:t xml:space="preserve">c) realizację 1 formy wsparcia – </w:t>
            </w:r>
            <w:r w:rsidRPr="00DF20A5">
              <w:rPr>
                <w:rFonts w:eastAsia="Calibri" w:cs="Arial"/>
                <w:b/>
                <w:sz w:val="18"/>
                <w:szCs w:val="18"/>
              </w:rPr>
              <w:t>0 pkt</w:t>
            </w:r>
            <w:r w:rsidRPr="00DF20A5">
              <w:rPr>
                <w:rFonts w:eastAsia="Calibri" w:cs="Arial"/>
                <w:sz w:val="18"/>
                <w:szCs w:val="18"/>
              </w:rPr>
              <w:t xml:space="preserve"> </w:t>
            </w:r>
          </w:p>
          <w:p w14:paraId="2DB54E25" w14:textId="77777777" w:rsidR="00577037" w:rsidRPr="00DF20A5" w:rsidRDefault="00577037" w:rsidP="00524002">
            <w:pPr>
              <w:jc w:val="both"/>
              <w:rPr>
                <w:rFonts w:eastAsia="Calibri" w:cs="Arial"/>
                <w:sz w:val="18"/>
                <w:szCs w:val="18"/>
              </w:rPr>
            </w:pPr>
          </w:p>
          <w:p w14:paraId="1F83A7BA" w14:textId="77777777" w:rsidR="00577037" w:rsidRPr="00DF20A5" w:rsidRDefault="00577037" w:rsidP="00524002">
            <w:pPr>
              <w:jc w:val="both"/>
              <w:rPr>
                <w:rFonts w:eastAsia="Calibri" w:cs="Arial"/>
                <w:sz w:val="18"/>
                <w:szCs w:val="18"/>
              </w:rPr>
            </w:pPr>
            <w:r w:rsidRPr="00DF20A5">
              <w:rPr>
                <w:rFonts w:eastAsia="Calibri" w:cs="Arial"/>
                <w:sz w:val="18"/>
                <w:szCs w:val="18"/>
              </w:rPr>
              <w:t>Preferuje się projekty, obejmujące jednocześnie kilka różnorodnych form wsparcia w ramach danego projektu:</w:t>
            </w:r>
          </w:p>
          <w:p w14:paraId="18C64C96" w14:textId="77777777" w:rsidR="00577037" w:rsidRPr="00DF20A5" w:rsidRDefault="00577037" w:rsidP="00524002">
            <w:pPr>
              <w:jc w:val="both"/>
              <w:rPr>
                <w:rFonts w:eastAsia="Calibri" w:cs="Arial"/>
                <w:sz w:val="18"/>
                <w:szCs w:val="18"/>
              </w:rPr>
            </w:pPr>
            <w:r w:rsidRPr="00DF20A5">
              <w:rPr>
                <w:rFonts w:eastAsia="Calibri" w:cs="Arial"/>
                <w:sz w:val="18"/>
                <w:szCs w:val="18"/>
              </w:rPr>
              <w:t xml:space="preserve">- wsparcie różnych form rozwijających kompetencje, uzdolnienia, umiejętności, wiedzę oraz zainteresowania uczniów (np. poprzez zajęcia realizowane w obszarze bezpośrednio związanym z tematem rozwijanych kompetencji umiejętności, uzdolnień i wiedzy; korepetycje, szkolenia, warsztaty, wyjazdy studyjne i szkoleniowe, półkolonie tematyczne), </w:t>
            </w:r>
          </w:p>
          <w:p w14:paraId="0A74CAF2" w14:textId="77777777" w:rsidR="00577037" w:rsidRPr="00DF20A5" w:rsidRDefault="00577037" w:rsidP="00524002">
            <w:pPr>
              <w:jc w:val="both"/>
              <w:rPr>
                <w:rFonts w:eastAsia="Calibri" w:cs="Arial"/>
                <w:sz w:val="18"/>
                <w:szCs w:val="18"/>
              </w:rPr>
            </w:pPr>
            <w:r w:rsidRPr="00DF20A5">
              <w:rPr>
                <w:rFonts w:eastAsia="Calibri" w:cs="Arial"/>
                <w:sz w:val="18"/>
                <w:szCs w:val="18"/>
              </w:rPr>
              <w:t xml:space="preserve">- wsparcie działań służących pomocy uczniom w radzeniu sobie w trudnych sytuacjach, rozwiązywaniu problemów (np. związanych z pandemią COVID-19, stresem, wymaganiami i obowiązkami, presją społeczną i medialną),   </w:t>
            </w:r>
          </w:p>
          <w:p w14:paraId="3D9A5F16" w14:textId="77777777" w:rsidR="00577037" w:rsidRPr="00DF20A5" w:rsidRDefault="00577037" w:rsidP="00524002">
            <w:pPr>
              <w:jc w:val="both"/>
              <w:rPr>
                <w:rFonts w:eastAsia="Calibri" w:cs="Arial"/>
                <w:sz w:val="18"/>
                <w:szCs w:val="18"/>
              </w:rPr>
            </w:pPr>
            <w:r w:rsidRPr="00DF20A5">
              <w:rPr>
                <w:rFonts w:eastAsia="Calibri" w:cs="Arial"/>
                <w:sz w:val="18"/>
                <w:szCs w:val="18"/>
              </w:rPr>
              <w:t>- zajęcia dydaktyczno-wychowawcze skierowane do uczniów z trudnościami edukacyjnymi,</w:t>
            </w:r>
          </w:p>
          <w:p w14:paraId="663E992B" w14:textId="77777777" w:rsidR="00577037" w:rsidRPr="00DF20A5" w:rsidRDefault="00577037" w:rsidP="00524002">
            <w:pPr>
              <w:jc w:val="both"/>
              <w:rPr>
                <w:rFonts w:eastAsia="Calibri" w:cs="Arial"/>
                <w:sz w:val="18"/>
                <w:szCs w:val="18"/>
              </w:rPr>
            </w:pPr>
            <w:r w:rsidRPr="00DF20A5">
              <w:rPr>
                <w:rFonts w:eastAsia="Calibri" w:cs="Arial"/>
                <w:sz w:val="18"/>
                <w:szCs w:val="18"/>
              </w:rPr>
              <w:t>- zajęcia zwiększające wiedzę uczniów na temat zmian klimatycznych oraz zielonych umiejętności i kompetencji.</w:t>
            </w:r>
          </w:p>
          <w:p w14:paraId="0A870015" w14:textId="77777777" w:rsidR="00577037" w:rsidRPr="00DF20A5" w:rsidRDefault="00577037" w:rsidP="00524002">
            <w:pPr>
              <w:jc w:val="both"/>
              <w:rPr>
                <w:rFonts w:eastAsia="Calibri" w:cs="Arial"/>
                <w:sz w:val="18"/>
                <w:szCs w:val="18"/>
              </w:rPr>
            </w:pPr>
          </w:p>
          <w:p w14:paraId="781AE9F6" w14:textId="77777777" w:rsidR="00577037" w:rsidRPr="00DF20A5" w:rsidRDefault="00577037" w:rsidP="00524002">
            <w:pPr>
              <w:jc w:val="both"/>
              <w:rPr>
                <w:rFonts w:eastAsia="Calibri" w:cs="Arial"/>
                <w:i/>
                <w:sz w:val="18"/>
                <w:szCs w:val="18"/>
              </w:rPr>
            </w:pPr>
            <w:r w:rsidRPr="00DF20A5">
              <w:rPr>
                <w:rFonts w:cs="Arial"/>
                <w:i/>
                <w:sz w:val="18"/>
                <w:szCs w:val="18"/>
              </w:rPr>
              <w:t>Kryterium weryfikowane w oparciu o</w:t>
            </w:r>
            <w:r w:rsidRPr="00DF20A5">
              <w:rPr>
                <w:rFonts w:eastAsia="Calibri" w:cs="Arial"/>
                <w:i/>
                <w:sz w:val="18"/>
                <w:szCs w:val="18"/>
              </w:rPr>
              <w:t xml:space="preserve"> informacje zawarte we wniosku o powierzenie grantu. </w:t>
            </w:r>
          </w:p>
        </w:tc>
      </w:tr>
      <w:tr w:rsidR="00577037" w:rsidRPr="00531690" w14:paraId="6DEF6F7E" w14:textId="77777777" w:rsidTr="00505C67">
        <w:trPr>
          <w:gridBefore w:val="1"/>
          <w:wBefore w:w="7" w:type="dxa"/>
          <w:cantSplit/>
          <w:trHeight w:val="1363"/>
          <w:tblCellSpacing w:w="20" w:type="dxa"/>
        </w:trPr>
        <w:tc>
          <w:tcPr>
            <w:tcW w:w="607" w:type="dxa"/>
            <w:vAlign w:val="center"/>
          </w:tcPr>
          <w:p w14:paraId="633A038C" w14:textId="77777777" w:rsidR="00577037" w:rsidRPr="00DF20A5" w:rsidRDefault="00577037" w:rsidP="00524002">
            <w:pPr>
              <w:rPr>
                <w:rFonts w:eastAsia="Calibri" w:cs="Arial"/>
                <w:sz w:val="18"/>
                <w:szCs w:val="18"/>
              </w:rPr>
            </w:pPr>
            <w:r w:rsidRPr="00DF20A5">
              <w:rPr>
                <w:rFonts w:eastAsia="Calibri" w:cs="Arial"/>
                <w:sz w:val="18"/>
                <w:szCs w:val="18"/>
              </w:rPr>
              <w:t>5.</w:t>
            </w:r>
          </w:p>
        </w:tc>
        <w:tc>
          <w:tcPr>
            <w:tcW w:w="2154" w:type="dxa"/>
            <w:vAlign w:val="center"/>
          </w:tcPr>
          <w:p w14:paraId="43A6EE9F" w14:textId="77777777" w:rsidR="00577037" w:rsidRPr="00DF20A5" w:rsidRDefault="00577037" w:rsidP="00524002">
            <w:pPr>
              <w:jc w:val="center"/>
              <w:rPr>
                <w:rFonts w:cs="Arial"/>
                <w:b/>
                <w:sz w:val="18"/>
                <w:szCs w:val="18"/>
              </w:rPr>
            </w:pPr>
            <w:r w:rsidRPr="00DF20A5">
              <w:rPr>
                <w:rFonts w:cs="Arial"/>
                <w:b/>
                <w:sz w:val="18"/>
                <w:szCs w:val="18"/>
              </w:rPr>
              <w:t xml:space="preserve">Operacja wpływa na rozwój kompetencji </w:t>
            </w:r>
            <w:r w:rsidRPr="00DF20A5">
              <w:rPr>
                <w:rFonts w:cs="Arial"/>
                <w:b/>
                <w:sz w:val="18"/>
                <w:szCs w:val="18"/>
              </w:rPr>
              <w:br/>
              <w:t>i aktywności mieszkańców</w:t>
            </w:r>
          </w:p>
          <w:p w14:paraId="761D1EA7" w14:textId="77777777" w:rsidR="00577037" w:rsidRPr="00DF20A5" w:rsidRDefault="00577037" w:rsidP="00524002">
            <w:pPr>
              <w:jc w:val="center"/>
              <w:rPr>
                <w:rFonts w:cs="Arial"/>
                <w:sz w:val="18"/>
                <w:szCs w:val="18"/>
              </w:rPr>
            </w:pPr>
            <w:r w:rsidRPr="00DF20A5">
              <w:rPr>
                <w:rFonts w:cs="Arial"/>
                <w:sz w:val="18"/>
                <w:szCs w:val="18"/>
              </w:rPr>
              <w:t>Max. liczba punktów – 2 pkt</w:t>
            </w:r>
          </w:p>
          <w:p w14:paraId="562DE527" w14:textId="77777777" w:rsidR="00577037" w:rsidRPr="00DF20A5" w:rsidRDefault="00577037" w:rsidP="00524002">
            <w:pPr>
              <w:jc w:val="center"/>
              <w:rPr>
                <w:rFonts w:cs="Arial"/>
                <w:sz w:val="18"/>
                <w:szCs w:val="18"/>
              </w:rPr>
            </w:pPr>
            <w:r w:rsidRPr="00DF20A5">
              <w:rPr>
                <w:rFonts w:cs="Arial"/>
                <w:b/>
                <w:bCs/>
                <w:sz w:val="18"/>
                <w:szCs w:val="18"/>
                <w:u w:val="single"/>
              </w:rPr>
              <w:t>Kryterium rozstrzygające</w:t>
            </w:r>
          </w:p>
        </w:tc>
        <w:tc>
          <w:tcPr>
            <w:tcW w:w="6053" w:type="dxa"/>
          </w:tcPr>
          <w:p w14:paraId="39BCE601" w14:textId="77777777" w:rsidR="00577037" w:rsidRPr="00DF20A5" w:rsidRDefault="00577037" w:rsidP="00524002">
            <w:pPr>
              <w:jc w:val="both"/>
              <w:rPr>
                <w:rFonts w:cs="Arial"/>
                <w:sz w:val="18"/>
                <w:szCs w:val="18"/>
              </w:rPr>
            </w:pPr>
            <w:r w:rsidRPr="00DF20A5">
              <w:rPr>
                <w:rFonts w:cs="Arial"/>
                <w:sz w:val="18"/>
                <w:szCs w:val="18"/>
              </w:rPr>
              <w:t xml:space="preserve">Preferowane są operacje, które dążą do podniesienia kwalifikacji, kompetencji i umiejętności mieszkańców oraz wzrostu ich aktywności: </w:t>
            </w:r>
          </w:p>
          <w:p w14:paraId="1ED0903A" w14:textId="77777777" w:rsidR="00577037" w:rsidRPr="00DF20A5" w:rsidRDefault="00577037" w:rsidP="00524002">
            <w:pPr>
              <w:jc w:val="both"/>
              <w:rPr>
                <w:rFonts w:cs="Arial"/>
                <w:sz w:val="18"/>
                <w:szCs w:val="18"/>
              </w:rPr>
            </w:pPr>
          </w:p>
          <w:p w14:paraId="4239CF12" w14:textId="77777777" w:rsidR="00577037" w:rsidRPr="00DF20A5" w:rsidRDefault="00577037" w:rsidP="00524002">
            <w:pPr>
              <w:jc w:val="both"/>
              <w:rPr>
                <w:rFonts w:cs="Arial"/>
                <w:sz w:val="18"/>
                <w:szCs w:val="18"/>
              </w:rPr>
            </w:pPr>
            <w:r w:rsidRPr="00DF20A5">
              <w:rPr>
                <w:rFonts w:cs="Arial"/>
                <w:sz w:val="18"/>
                <w:szCs w:val="18"/>
              </w:rPr>
              <w:t xml:space="preserve"> a) tak – </w:t>
            </w:r>
            <w:r w:rsidRPr="00DF20A5">
              <w:rPr>
                <w:rFonts w:cs="Arial"/>
                <w:b/>
                <w:sz w:val="18"/>
                <w:szCs w:val="18"/>
              </w:rPr>
              <w:t>2 pkt</w:t>
            </w:r>
          </w:p>
          <w:p w14:paraId="3EC9C2C0" w14:textId="77777777" w:rsidR="00577037" w:rsidRPr="00DF20A5" w:rsidRDefault="00577037" w:rsidP="00524002">
            <w:pPr>
              <w:jc w:val="both"/>
              <w:rPr>
                <w:rFonts w:cs="Arial"/>
                <w:b/>
                <w:sz w:val="18"/>
                <w:szCs w:val="18"/>
              </w:rPr>
            </w:pPr>
            <w:r w:rsidRPr="00DF20A5">
              <w:rPr>
                <w:rFonts w:cs="Arial"/>
                <w:sz w:val="18"/>
                <w:szCs w:val="18"/>
              </w:rPr>
              <w:t xml:space="preserve"> b) nie – </w:t>
            </w:r>
            <w:r w:rsidRPr="00DF20A5">
              <w:rPr>
                <w:rFonts w:cs="Arial"/>
                <w:b/>
                <w:sz w:val="18"/>
                <w:szCs w:val="18"/>
              </w:rPr>
              <w:t>0 pkt</w:t>
            </w:r>
          </w:p>
          <w:p w14:paraId="5D411817" w14:textId="77777777" w:rsidR="00577037" w:rsidRPr="00DF20A5" w:rsidRDefault="00577037" w:rsidP="00524002">
            <w:pPr>
              <w:jc w:val="both"/>
              <w:rPr>
                <w:rFonts w:cs="Arial"/>
                <w:b/>
                <w:sz w:val="18"/>
                <w:szCs w:val="18"/>
              </w:rPr>
            </w:pPr>
          </w:p>
          <w:p w14:paraId="25460A1E" w14:textId="77777777" w:rsidR="00577037" w:rsidRPr="00DF20A5" w:rsidRDefault="00577037" w:rsidP="00524002">
            <w:pPr>
              <w:jc w:val="both"/>
              <w:rPr>
                <w:rFonts w:cs="Arial"/>
                <w:b/>
                <w:sz w:val="18"/>
                <w:szCs w:val="18"/>
              </w:rPr>
            </w:pPr>
            <w:r w:rsidRPr="00DF20A5">
              <w:rPr>
                <w:rFonts w:cs="Arial"/>
                <w:iCs/>
                <w:sz w:val="18"/>
                <w:szCs w:val="18"/>
              </w:rPr>
              <w:t>Wnioskodawca aby otrzymać punkty będzie musiał opisać jakie zostaną zrealizowane zadania dotyczące aktywności zaangażowania społeczności w realizację projektu oraz</w:t>
            </w:r>
            <w:r w:rsidRPr="00DF20A5">
              <w:rPr>
                <w:rFonts w:cs="Arial"/>
                <w:iCs/>
                <w:sz w:val="18"/>
                <w:szCs w:val="18"/>
              </w:rPr>
              <w:br/>
              <w:t>w jaki sposób operacja przyczyni się do rozwoju kompetencji.</w:t>
            </w:r>
          </w:p>
          <w:p w14:paraId="0AFED99F" w14:textId="77777777" w:rsidR="00577037" w:rsidRPr="00DF20A5" w:rsidRDefault="00577037" w:rsidP="00524002">
            <w:pPr>
              <w:jc w:val="both"/>
              <w:rPr>
                <w:rFonts w:eastAsia="Calibri" w:cs="Arial"/>
                <w:i/>
                <w:sz w:val="18"/>
                <w:szCs w:val="18"/>
              </w:rPr>
            </w:pPr>
            <w:r w:rsidRPr="00DF20A5">
              <w:rPr>
                <w:rFonts w:cs="Arial"/>
                <w:i/>
                <w:sz w:val="18"/>
                <w:szCs w:val="18"/>
              </w:rPr>
              <w:t>Kryterium weryfikowane w oparciu o</w:t>
            </w:r>
            <w:r w:rsidRPr="00DF20A5">
              <w:rPr>
                <w:rFonts w:eastAsia="Calibri" w:cs="Arial"/>
                <w:i/>
                <w:sz w:val="18"/>
                <w:szCs w:val="18"/>
              </w:rPr>
              <w:t xml:space="preserve"> informacje zawarte we wniosku o powierzenie grantu.</w:t>
            </w:r>
          </w:p>
        </w:tc>
      </w:tr>
      <w:tr w:rsidR="00577037" w:rsidRPr="00531690" w14:paraId="67F4B765" w14:textId="77777777" w:rsidTr="00505C67">
        <w:trPr>
          <w:gridBefore w:val="1"/>
          <w:wBefore w:w="7" w:type="dxa"/>
          <w:cantSplit/>
          <w:trHeight w:val="5030"/>
          <w:tblCellSpacing w:w="20" w:type="dxa"/>
        </w:trPr>
        <w:tc>
          <w:tcPr>
            <w:tcW w:w="607" w:type="dxa"/>
            <w:vAlign w:val="center"/>
          </w:tcPr>
          <w:p w14:paraId="15952099" w14:textId="77777777" w:rsidR="00577037" w:rsidRPr="0009688D" w:rsidRDefault="00577037" w:rsidP="00524002">
            <w:pPr>
              <w:rPr>
                <w:rFonts w:eastAsia="Calibri" w:cs="Arial"/>
                <w:color w:val="0000FF"/>
                <w:sz w:val="18"/>
                <w:szCs w:val="18"/>
              </w:rPr>
            </w:pPr>
            <w:r w:rsidRPr="0009688D">
              <w:rPr>
                <w:rFonts w:eastAsia="Calibri" w:cs="Arial"/>
                <w:color w:val="0000FF"/>
                <w:sz w:val="18"/>
                <w:szCs w:val="18"/>
              </w:rPr>
              <w:lastRenderedPageBreak/>
              <w:t xml:space="preserve"> </w:t>
            </w:r>
            <w:r w:rsidRPr="00DF20A5">
              <w:rPr>
                <w:rFonts w:eastAsia="Calibri" w:cs="Arial"/>
                <w:sz w:val="18"/>
                <w:szCs w:val="18"/>
              </w:rPr>
              <w:t>6.</w:t>
            </w:r>
          </w:p>
        </w:tc>
        <w:tc>
          <w:tcPr>
            <w:tcW w:w="2154" w:type="dxa"/>
            <w:vAlign w:val="center"/>
          </w:tcPr>
          <w:p w14:paraId="15104FBF" w14:textId="2165842F" w:rsidR="00577037" w:rsidRPr="00DF20A5" w:rsidRDefault="00577037" w:rsidP="00524002">
            <w:pPr>
              <w:jc w:val="center"/>
              <w:rPr>
                <w:rFonts w:eastAsia="Calibri" w:cs="Arial"/>
                <w:b/>
                <w:sz w:val="18"/>
                <w:szCs w:val="18"/>
              </w:rPr>
            </w:pPr>
            <w:r w:rsidRPr="00DF20A5">
              <w:rPr>
                <w:rFonts w:eastAsia="Calibri" w:cs="Arial"/>
                <w:b/>
                <w:sz w:val="18"/>
                <w:szCs w:val="18"/>
              </w:rPr>
              <w:t xml:space="preserve">Doradztwo </w:t>
            </w:r>
            <w:r w:rsidRPr="003C717B">
              <w:rPr>
                <w:rFonts w:eastAsia="Calibri" w:cs="Arial"/>
                <w:b/>
                <w:sz w:val="18"/>
                <w:szCs w:val="18"/>
              </w:rPr>
              <w:t>ind</w:t>
            </w:r>
            <w:r w:rsidR="003C717B">
              <w:rPr>
                <w:rFonts w:eastAsia="Calibri" w:cs="Arial"/>
                <w:b/>
                <w:sz w:val="18"/>
                <w:szCs w:val="18"/>
              </w:rPr>
              <w:t>y</w:t>
            </w:r>
            <w:r w:rsidRPr="003C717B">
              <w:rPr>
                <w:rFonts w:eastAsia="Calibri" w:cs="Arial"/>
                <w:b/>
                <w:sz w:val="18"/>
                <w:szCs w:val="18"/>
              </w:rPr>
              <w:t xml:space="preserve">widualne </w:t>
            </w:r>
            <w:r w:rsidRPr="00DF20A5">
              <w:rPr>
                <w:rFonts w:eastAsia="Calibri" w:cs="Arial"/>
                <w:b/>
                <w:sz w:val="18"/>
                <w:szCs w:val="18"/>
              </w:rPr>
              <w:t>świadczone przez Biuro LGD</w:t>
            </w:r>
          </w:p>
          <w:p w14:paraId="2DD014C6" w14:textId="77777777" w:rsidR="00577037" w:rsidRPr="00DF20A5" w:rsidRDefault="00577037" w:rsidP="00524002">
            <w:pPr>
              <w:jc w:val="center"/>
              <w:rPr>
                <w:rFonts w:eastAsia="Calibri" w:cs="Arial"/>
                <w:bCs/>
                <w:sz w:val="18"/>
                <w:szCs w:val="18"/>
              </w:rPr>
            </w:pPr>
            <w:r w:rsidRPr="00DF20A5">
              <w:rPr>
                <w:rFonts w:eastAsia="Calibri" w:cs="Arial"/>
                <w:bCs/>
                <w:sz w:val="18"/>
                <w:szCs w:val="18"/>
              </w:rPr>
              <w:t>Max. liczba</w:t>
            </w:r>
          </w:p>
          <w:p w14:paraId="22B9C739" w14:textId="77777777" w:rsidR="00577037" w:rsidRPr="0009688D" w:rsidRDefault="00577037" w:rsidP="00524002">
            <w:pPr>
              <w:jc w:val="center"/>
              <w:rPr>
                <w:rFonts w:eastAsia="Calibri" w:cs="Arial"/>
                <w:b/>
                <w:color w:val="0000FF"/>
                <w:sz w:val="18"/>
                <w:szCs w:val="18"/>
              </w:rPr>
            </w:pPr>
            <w:r w:rsidRPr="00DF20A5">
              <w:rPr>
                <w:rFonts w:eastAsia="Calibri" w:cs="Arial"/>
                <w:bCs/>
                <w:sz w:val="18"/>
                <w:szCs w:val="18"/>
              </w:rPr>
              <w:t>punktów - 2 pkt</w:t>
            </w:r>
          </w:p>
        </w:tc>
        <w:tc>
          <w:tcPr>
            <w:tcW w:w="6053" w:type="dxa"/>
          </w:tcPr>
          <w:p w14:paraId="4C1CA0A3" w14:textId="77777777" w:rsidR="00577037" w:rsidRPr="00DF20A5" w:rsidRDefault="00577037" w:rsidP="00524002">
            <w:pPr>
              <w:jc w:val="both"/>
              <w:rPr>
                <w:rFonts w:eastAsia="Calibri" w:cs="Arial"/>
                <w:sz w:val="18"/>
                <w:szCs w:val="18"/>
              </w:rPr>
            </w:pPr>
            <w:r w:rsidRPr="00DF20A5">
              <w:rPr>
                <w:rFonts w:eastAsia="Calibri" w:cs="Arial"/>
                <w:sz w:val="18"/>
                <w:szCs w:val="18"/>
              </w:rPr>
              <w:t>Wnioskodawca korzystał z bezpłatnego doradztwa Biura LGD:</w:t>
            </w:r>
          </w:p>
          <w:p w14:paraId="014B5945" w14:textId="77777777" w:rsidR="00577037" w:rsidRPr="00DF20A5" w:rsidRDefault="00577037" w:rsidP="00524002">
            <w:pPr>
              <w:jc w:val="both"/>
              <w:rPr>
                <w:rFonts w:cs="Arial"/>
                <w:sz w:val="18"/>
                <w:szCs w:val="18"/>
              </w:rPr>
            </w:pPr>
            <w:r w:rsidRPr="00DF20A5">
              <w:rPr>
                <w:rFonts w:cs="Arial"/>
                <w:sz w:val="18"/>
                <w:szCs w:val="18"/>
              </w:rPr>
              <w:t xml:space="preserve"> a) tak – </w:t>
            </w:r>
            <w:r w:rsidRPr="00DF20A5">
              <w:rPr>
                <w:rFonts w:cs="Arial"/>
                <w:b/>
                <w:sz w:val="18"/>
                <w:szCs w:val="18"/>
              </w:rPr>
              <w:t>2 pkt</w:t>
            </w:r>
          </w:p>
          <w:p w14:paraId="42AC6D8E" w14:textId="77777777" w:rsidR="00577037" w:rsidRPr="00DF20A5" w:rsidRDefault="00577037" w:rsidP="00524002">
            <w:pPr>
              <w:jc w:val="both"/>
              <w:rPr>
                <w:rFonts w:cs="Arial"/>
                <w:b/>
                <w:sz w:val="18"/>
                <w:szCs w:val="18"/>
              </w:rPr>
            </w:pPr>
            <w:r w:rsidRPr="00DF20A5">
              <w:rPr>
                <w:rFonts w:cs="Arial"/>
                <w:sz w:val="18"/>
                <w:szCs w:val="18"/>
              </w:rPr>
              <w:t xml:space="preserve"> b) nie – </w:t>
            </w:r>
            <w:r w:rsidRPr="00DF20A5">
              <w:rPr>
                <w:rFonts w:cs="Arial"/>
                <w:b/>
                <w:sz w:val="18"/>
                <w:szCs w:val="18"/>
              </w:rPr>
              <w:t>0 pkt</w:t>
            </w:r>
          </w:p>
          <w:p w14:paraId="6BF3B0FC" w14:textId="77777777" w:rsidR="00577037" w:rsidRPr="00DF20A5" w:rsidRDefault="00577037" w:rsidP="00524002">
            <w:pPr>
              <w:jc w:val="both"/>
              <w:rPr>
                <w:rFonts w:eastAsia="Calibri" w:cs="Arial"/>
                <w:sz w:val="18"/>
                <w:szCs w:val="18"/>
              </w:rPr>
            </w:pPr>
          </w:p>
          <w:p w14:paraId="7ED99506" w14:textId="77777777" w:rsidR="00577037" w:rsidRPr="00DF20A5" w:rsidRDefault="00577037" w:rsidP="00524002">
            <w:pPr>
              <w:jc w:val="both"/>
              <w:rPr>
                <w:rFonts w:eastAsia="Calibri" w:cs="Arial"/>
                <w:sz w:val="18"/>
                <w:szCs w:val="18"/>
              </w:rPr>
            </w:pPr>
            <w:r w:rsidRPr="00DF20A5">
              <w:rPr>
                <w:rFonts w:eastAsia="Calibri" w:cs="Arial"/>
                <w:sz w:val="18"/>
                <w:szCs w:val="18"/>
              </w:rPr>
              <w:t xml:space="preserve">Korzystanie z doradztwa indywidualnego pozwala na zapoznanie wnioskodawcy z procedurami dotyczącymi pozyskania środków finansowych z FEP oraz prawidłowym sporządzeniem dokumentacji aplikacyjnej niezbędnej do pozyskania wsparcia finansowego. Kryterium zostanie uznane za spełnione, jeżeli wnioskodawca odbył skuteczne doradztwo indywidualne świadczone przez Biuro LGD </w:t>
            </w:r>
            <w:r w:rsidRPr="00DF20A5">
              <w:rPr>
                <w:rFonts w:eastAsia="Calibri" w:cs="Arial"/>
                <w:sz w:val="18"/>
                <w:szCs w:val="18"/>
              </w:rPr>
              <w:br/>
              <w:t>w ramach naboru tematycznego, w którym planuje złożyć wniosek w ramach LSR na lata 2023 - 2027.</w:t>
            </w:r>
          </w:p>
          <w:p w14:paraId="7C371384" w14:textId="77777777" w:rsidR="00577037" w:rsidRPr="00DF20A5" w:rsidRDefault="00577037" w:rsidP="00524002">
            <w:pPr>
              <w:jc w:val="both"/>
              <w:rPr>
                <w:rFonts w:eastAsia="Calibri" w:cs="Arial"/>
                <w:i/>
                <w:iCs/>
                <w:sz w:val="18"/>
                <w:szCs w:val="18"/>
              </w:rPr>
            </w:pPr>
            <w:r w:rsidRPr="00DF20A5">
              <w:rPr>
                <w:rFonts w:eastAsia="Calibri" w:cs="Arial"/>
                <w:i/>
                <w:iCs/>
                <w:sz w:val="18"/>
                <w:szCs w:val="18"/>
              </w:rPr>
              <w:t>Kryterium weryfikowane w oparciu o rejestr doradztwa.</w:t>
            </w:r>
          </w:p>
        </w:tc>
      </w:tr>
      <w:tr w:rsidR="00577037" w:rsidRPr="00531690" w14:paraId="1DD4C794" w14:textId="77777777" w:rsidTr="00505C67">
        <w:tblPrEx>
          <w:shd w:val="clear" w:color="auto" w:fill="FFFFFF"/>
        </w:tblPrEx>
        <w:trPr>
          <w:cantSplit/>
          <w:trHeight w:val="320"/>
          <w:tblCellSpacing w:w="20" w:type="dxa"/>
        </w:trPr>
        <w:tc>
          <w:tcPr>
            <w:tcW w:w="8961" w:type="dxa"/>
            <w:gridSpan w:val="4"/>
          </w:tcPr>
          <w:p w14:paraId="322C950E" w14:textId="77777777" w:rsidR="00577037" w:rsidRPr="00DF20A5" w:rsidRDefault="00577037" w:rsidP="00524002">
            <w:pPr>
              <w:rPr>
                <w:rFonts w:eastAsia="Calibri" w:cs="Arial"/>
                <w:b/>
                <w:bCs/>
                <w:sz w:val="18"/>
                <w:szCs w:val="18"/>
              </w:rPr>
            </w:pPr>
            <w:r w:rsidRPr="00DF20A5">
              <w:rPr>
                <w:rFonts w:eastAsia="Calibri" w:cs="Arial"/>
                <w:b/>
                <w:bCs/>
                <w:sz w:val="18"/>
                <w:szCs w:val="18"/>
              </w:rPr>
              <w:t>Maksymalna liczba punktów – 12 pkt</w:t>
            </w:r>
          </w:p>
          <w:p w14:paraId="735EFB1F" w14:textId="77777777" w:rsidR="00577037" w:rsidRPr="00DF20A5" w:rsidRDefault="00577037" w:rsidP="00524002">
            <w:pPr>
              <w:rPr>
                <w:rFonts w:eastAsia="Calibri" w:cs="Arial"/>
                <w:sz w:val="18"/>
                <w:szCs w:val="18"/>
              </w:rPr>
            </w:pPr>
            <w:r w:rsidRPr="00DF20A5">
              <w:rPr>
                <w:rFonts w:eastAsia="Calibri" w:cs="Arial"/>
                <w:b/>
                <w:bCs/>
                <w:sz w:val="18"/>
                <w:szCs w:val="18"/>
              </w:rPr>
              <w:t>Minimalna liczba punktów (30% z max liczby punktów) – 3 pkt</w:t>
            </w:r>
          </w:p>
        </w:tc>
      </w:tr>
      <w:tr w:rsidR="00577037" w:rsidRPr="00531690" w14:paraId="1A67E0F1" w14:textId="77777777" w:rsidTr="00505C67">
        <w:tblPrEx>
          <w:shd w:val="clear" w:color="auto" w:fill="FFFFFF"/>
        </w:tblPrEx>
        <w:trPr>
          <w:cantSplit/>
          <w:trHeight w:val="320"/>
          <w:tblCellSpacing w:w="20" w:type="dxa"/>
        </w:trPr>
        <w:tc>
          <w:tcPr>
            <w:tcW w:w="8961" w:type="dxa"/>
            <w:gridSpan w:val="4"/>
          </w:tcPr>
          <w:p w14:paraId="06F9413A" w14:textId="77777777" w:rsidR="00577037" w:rsidRPr="00DF20A5" w:rsidRDefault="00577037" w:rsidP="00524002">
            <w:pPr>
              <w:spacing w:line="360" w:lineRule="auto"/>
              <w:jc w:val="both"/>
              <w:rPr>
                <w:rFonts w:cs="Arial"/>
                <w:sz w:val="18"/>
                <w:szCs w:val="18"/>
              </w:rPr>
            </w:pPr>
            <w:r w:rsidRPr="00DF20A5">
              <w:rPr>
                <w:rFonts w:cs="Arial"/>
                <w:sz w:val="18"/>
                <w:szCs w:val="18"/>
              </w:rPr>
              <w:t xml:space="preserve">W przypadku dwóch lub więcej operacji, które po ocenie według LKW otrzymają taką sama liczbę punktów, o ich kolejności na liście rankingowej będą decydowały „kryteria rozstrzygające”. </w:t>
            </w:r>
          </w:p>
          <w:p w14:paraId="2347F3FC" w14:textId="77777777" w:rsidR="00577037" w:rsidRPr="00DF20A5" w:rsidRDefault="00577037" w:rsidP="00524002">
            <w:pPr>
              <w:jc w:val="both"/>
              <w:rPr>
                <w:rFonts w:eastAsia="Calibri" w:cs="Arial"/>
                <w:b/>
                <w:bCs/>
                <w:sz w:val="18"/>
                <w:szCs w:val="18"/>
              </w:rPr>
            </w:pPr>
            <w:r w:rsidRPr="00DF20A5">
              <w:rPr>
                <w:rFonts w:cs="Arial"/>
                <w:sz w:val="18"/>
                <w:szCs w:val="18"/>
              </w:rPr>
              <w:t>Pierwszym kryterium rozstrzygającym jest „</w:t>
            </w:r>
            <w:r w:rsidRPr="00DF20A5">
              <w:rPr>
                <w:rFonts w:eastAsia="Calibri" w:cs="Arial"/>
                <w:b/>
                <w:sz w:val="18"/>
                <w:szCs w:val="18"/>
              </w:rPr>
              <w:t>Operacja dedykowana dla mieszkańców obszarów wiejskich, wykluczonych społecznie ze względu na przynależność do grup zdiagnozowanych jako grupy w niekorzystnej sytuacji wskazanych w LSR</w:t>
            </w:r>
            <w:r w:rsidRPr="00DF20A5">
              <w:rPr>
                <w:rFonts w:cs="Arial"/>
                <w:sz w:val="18"/>
                <w:szCs w:val="18"/>
              </w:rPr>
              <w:t xml:space="preserve">”. Jeśli </w:t>
            </w:r>
            <w:r w:rsidRPr="00DF20A5">
              <w:rPr>
                <w:rFonts w:cs="Arial"/>
                <w:sz w:val="18"/>
                <w:szCs w:val="18"/>
              </w:rPr>
              <w:br/>
              <w:t>w tym kryterium liczba punktów będzie taka sama w przypadku dwóch lub więcej operacji, rozstrzygać będzie drugie kryterium rozstrzygające „</w:t>
            </w:r>
            <w:r w:rsidRPr="00DF20A5">
              <w:rPr>
                <w:rFonts w:cs="Arial"/>
                <w:b/>
                <w:sz w:val="18"/>
                <w:szCs w:val="18"/>
              </w:rPr>
              <w:t>Operacja wpływa na rozwój kompetencji i aktywności mieszkańców</w:t>
            </w:r>
            <w:r w:rsidRPr="00DF20A5">
              <w:rPr>
                <w:rFonts w:cs="Arial"/>
                <w:bCs/>
                <w:sz w:val="18"/>
                <w:szCs w:val="18"/>
              </w:rPr>
              <w:t>”. Jeśli</w:t>
            </w:r>
            <w:r w:rsidRPr="00DF20A5">
              <w:rPr>
                <w:rFonts w:cs="Arial"/>
                <w:sz w:val="18"/>
                <w:szCs w:val="18"/>
              </w:rPr>
              <w:t xml:space="preserve"> liczba punktów uzyskanych przez dwie lub więcej operacji nadal będzie taka sama, o kolejności na liście rankingowej zadecyduje czas (kolejność) złożenia wniosku.</w:t>
            </w:r>
          </w:p>
        </w:tc>
      </w:tr>
    </w:tbl>
    <w:p w14:paraId="78D1F410" w14:textId="77777777" w:rsidR="00577037" w:rsidRPr="009531F0" w:rsidRDefault="00577037" w:rsidP="00577037">
      <w:pPr>
        <w:pStyle w:val="Akapitzlist"/>
        <w:spacing w:after="120"/>
        <w:ind w:left="425"/>
        <w:contextualSpacing w:val="0"/>
        <w:rPr>
          <w:rFonts w:cs="Arial"/>
        </w:rPr>
      </w:pPr>
    </w:p>
    <w:p w14:paraId="002551DF" w14:textId="522A3CB1" w:rsidR="00790144" w:rsidRPr="00DF20A5" w:rsidRDefault="00B17CAD" w:rsidP="0042613B">
      <w:pPr>
        <w:pStyle w:val="Akapitzlist"/>
        <w:numPr>
          <w:ilvl w:val="0"/>
          <w:numId w:val="5"/>
        </w:numPr>
        <w:autoSpaceDE w:val="0"/>
        <w:autoSpaceDN w:val="0"/>
        <w:adjustRightInd w:val="0"/>
        <w:ind w:left="425" w:hanging="425"/>
        <w:contextualSpacing w:val="0"/>
        <w:rPr>
          <w:rFonts w:cs="Arial"/>
          <w14:ligatures w14:val="standardContextual"/>
        </w:rPr>
      </w:pPr>
      <w:r w:rsidRPr="00DF20A5">
        <w:rPr>
          <w:rFonts w:cs="Arial"/>
        </w:rPr>
        <w:t xml:space="preserve">Punkty za poszczególne kryteria </w:t>
      </w:r>
      <w:r w:rsidRPr="00DF20A5">
        <w:rPr>
          <w:rFonts w:cs="Arial"/>
          <w14:ligatures w14:val="standardContextual"/>
        </w:rPr>
        <w:t xml:space="preserve">wyboru </w:t>
      </w:r>
      <w:r w:rsidR="005B3F6B" w:rsidRPr="00DF20A5">
        <w:rPr>
          <w:rFonts w:cs="Arial"/>
          <w14:ligatures w14:val="standardContextual"/>
        </w:rPr>
        <w:t xml:space="preserve">grantobiorców </w:t>
      </w:r>
      <w:r w:rsidRPr="00DF20A5">
        <w:rPr>
          <w:rFonts w:cs="Arial"/>
          <w14:ligatures w14:val="standardContextual"/>
        </w:rPr>
        <w:t>są przyznawane na podstawie</w:t>
      </w:r>
      <w:r w:rsidR="00790144" w:rsidRPr="00DF20A5">
        <w:rPr>
          <w:rFonts w:cs="Arial"/>
          <w14:ligatures w14:val="standardContextual"/>
        </w:rPr>
        <w:t xml:space="preserve"> </w:t>
      </w:r>
      <w:r w:rsidRPr="00DF20A5">
        <w:rPr>
          <w:rFonts w:cs="Arial"/>
          <w14:ligatures w14:val="standardContextual"/>
        </w:rPr>
        <w:t xml:space="preserve">danych, informacji, zobowiązań i oświadczeń zawartych we wniosku oraz załączonych do niego </w:t>
      </w:r>
      <w:r w:rsidR="00790144" w:rsidRPr="00DF20A5">
        <w:rPr>
          <w:rFonts w:cs="Arial"/>
          <w14:ligatures w14:val="standardContextual"/>
        </w:rPr>
        <w:t>d</w:t>
      </w:r>
      <w:r w:rsidRPr="00DF20A5">
        <w:rPr>
          <w:rFonts w:cs="Arial"/>
          <w14:ligatures w14:val="standardContextual"/>
        </w:rPr>
        <w:t>okument</w:t>
      </w:r>
      <w:r w:rsidR="009531F0" w:rsidRPr="00DF20A5">
        <w:rPr>
          <w:rFonts w:cs="Arial"/>
          <w14:ligatures w14:val="standardContextual"/>
        </w:rPr>
        <w:t>ów</w:t>
      </w:r>
      <w:r w:rsidR="004A0DCB" w:rsidRPr="00DF20A5">
        <w:rPr>
          <w:rFonts w:cs="Arial"/>
          <w14:ligatures w14:val="standardContextual"/>
        </w:rPr>
        <w:t>,</w:t>
      </w:r>
      <w:r w:rsidRPr="00DF20A5">
        <w:rPr>
          <w:rFonts w:cs="Arial"/>
          <w14:ligatures w14:val="standardContextual"/>
        </w:rPr>
        <w:t xml:space="preserve"> z uwzględnieniem ewentualnych uzupełnień wynikających</w:t>
      </w:r>
      <w:r w:rsidR="004A0DCB" w:rsidRPr="00DF20A5">
        <w:rPr>
          <w:rFonts w:cs="Arial"/>
          <w14:ligatures w14:val="standardContextual"/>
        </w:rPr>
        <w:t xml:space="preserve"> </w:t>
      </w:r>
      <w:r w:rsidRPr="00DF20A5">
        <w:rPr>
          <w:rFonts w:cs="Arial"/>
          <w14:ligatures w14:val="standardContextual"/>
        </w:rPr>
        <w:t>z wezwa</w:t>
      </w:r>
      <w:r w:rsidR="004A0DCB" w:rsidRPr="00DF20A5">
        <w:rPr>
          <w:rFonts w:cs="Arial"/>
          <w14:ligatures w14:val="standardContextual"/>
        </w:rPr>
        <w:t>nia</w:t>
      </w:r>
      <w:r w:rsidRPr="00DF20A5">
        <w:rPr>
          <w:rFonts w:cs="Arial"/>
          <w14:ligatures w14:val="standardContextual"/>
        </w:rPr>
        <w:t>, o który</w:t>
      </w:r>
      <w:r w:rsidR="004A0DCB" w:rsidRPr="00DF20A5">
        <w:rPr>
          <w:rFonts w:cs="Arial"/>
          <w14:ligatures w14:val="standardContextual"/>
        </w:rPr>
        <w:t>m</w:t>
      </w:r>
      <w:r w:rsidRPr="00DF20A5">
        <w:rPr>
          <w:rFonts w:cs="Arial"/>
          <w14:ligatures w14:val="standardContextual"/>
        </w:rPr>
        <w:t xml:space="preserve"> mowa w </w:t>
      </w:r>
      <w:r w:rsidR="00313471" w:rsidRPr="00DF20A5">
        <w:rPr>
          <w:rFonts w:cs="Arial"/>
          <w14:ligatures w14:val="standardContextual"/>
        </w:rPr>
        <w:t>§ 9</w:t>
      </w:r>
      <w:r w:rsidR="004A0DCB" w:rsidRPr="00DF20A5">
        <w:rPr>
          <w:rFonts w:cs="Arial"/>
          <w14:ligatures w14:val="standardContextual"/>
        </w:rPr>
        <w:t xml:space="preserve"> niniejszego regulaminu</w:t>
      </w:r>
      <w:r w:rsidRPr="00DF20A5">
        <w:rPr>
          <w:rFonts w:cs="Arial"/>
          <w14:ligatures w14:val="standardContextual"/>
        </w:rPr>
        <w:t xml:space="preserve">, jak również na podstawie danych </w:t>
      </w:r>
      <w:r w:rsidR="004A0DCB" w:rsidRPr="00DF20A5">
        <w:rPr>
          <w:rFonts w:cs="Arial"/>
          <w14:ligatures w14:val="standardContextual"/>
        </w:rPr>
        <w:t xml:space="preserve">z </w:t>
      </w:r>
      <w:r w:rsidRPr="00DF20A5">
        <w:rPr>
          <w:rFonts w:cs="Arial"/>
          <w14:ligatures w14:val="standardContextual"/>
        </w:rPr>
        <w:t>systemów informatycznych, do których LGD</w:t>
      </w:r>
      <w:r w:rsidR="004A0DCB" w:rsidRPr="00DF20A5">
        <w:rPr>
          <w:rFonts w:cs="Arial"/>
          <w14:ligatures w14:val="standardContextual"/>
        </w:rPr>
        <w:t xml:space="preserve"> ma</w:t>
      </w:r>
      <w:r w:rsidRPr="00DF20A5">
        <w:rPr>
          <w:rFonts w:cs="Arial"/>
          <w14:ligatures w14:val="standardContextual"/>
        </w:rPr>
        <w:t xml:space="preserve"> dostęp</w:t>
      </w:r>
      <w:r w:rsidR="004A0DCB" w:rsidRPr="00DF20A5">
        <w:rPr>
          <w:rFonts w:cs="Arial"/>
          <w14:ligatures w14:val="standardContextual"/>
        </w:rPr>
        <w:t>.</w:t>
      </w:r>
    </w:p>
    <w:p w14:paraId="2835B6DF" w14:textId="5B6477DD" w:rsidR="00790144" w:rsidRPr="00DF20A5" w:rsidRDefault="00905F1A" w:rsidP="0042613B">
      <w:pPr>
        <w:pStyle w:val="Akapitzlist"/>
        <w:numPr>
          <w:ilvl w:val="0"/>
          <w:numId w:val="5"/>
        </w:numPr>
        <w:autoSpaceDE w:val="0"/>
        <w:autoSpaceDN w:val="0"/>
        <w:adjustRightInd w:val="0"/>
        <w:spacing w:before="100"/>
        <w:ind w:left="425" w:hanging="425"/>
        <w:contextualSpacing w:val="0"/>
        <w:rPr>
          <w:rFonts w:cs="Arial"/>
          <w14:ligatures w14:val="standardContextual"/>
        </w:rPr>
      </w:pPr>
      <w:r w:rsidRPr="00DF20A5">
        <w:rPr>
          <w:rFonts w:cs="Arial"/>
          <w14:ligatures w14:val="standardContextual"/>
        </w:rPr>
        <w:t>J</w:t>
      </w:r>
      <w:r w:rsidR="00790144" w:rsidRPr="00DF20A5">
        <w:rPr>
          <w:rFonts w:cs="Arial"/>
          <w14:ligatures w14:val="standardContextual"/>
        </w:rPr>
        <w:t>eżeli brak jest danych niezbędnych do ustalenia liczby punktów za dane kryterium</w:t>
      </w:r>
      <w:r w:rsidR="00D6225B" w:rsidRPr="00DF20A5">
        <w:rPr>
          <w:rFonts w:cs="Arial"/>
          <w14:ligatures w14:val="standardContextual"/>
        </w:rPr>
        <w:t xml:space="preserve"> wyboru grantobiorców</w:t>
      </w:r>
      <w:r w:rsidR="00790144" w:rsidRPr="00DF20A5">
        <w:rPr>
          <w:rFonts w:cs="Arial"/>
          <w14:ligatures w14:val="standardContextual"/>
        </w:rPr>
        <w:t>, nie przyznaje się punktów za to kryterium.</w:t>
      </w:r>
    </w:p>
    <w:p w14:paraId="707291DD" w14:textId="419F45B7" w:rsidR="00C72CAB" w:rsidRPr="00DF20A5" w:rsidRDefault="00C72CAB" w:rsidP="0042613B">
      <w:pPr>
        <w:pStyle w:val="Akapitzlist"/>
        <w:numPr>
          <w:ilvl w:val="0"/>
          <w:numId w:val="5"/>
        </w:numPr>
        <w:autoSpaceDE w:val="0"/>
        <w:autoSpaceDN w:val="0"/>
        <w:adjustRightInd w:val="0"/>
        <w:spacing w:before="100"/>
        <w:ind w:left="425" w:hanging="425"/>
        <w:contextualSpacing w:val="0"/>
        <w:rPr>
          <w:rFonts w:cs="Arial"/>
          <w14:ligatures w14:val="standardContextual"/>
        </w:rPr>
      </w:pPr>
      <w:r w:rsidRPr="00DF20A5">
        <w:rPr>
          <w:rFonts w:cs="Arial"/>
          <w14:ligatures w14:val="standardContextual"/>
        </w:rPr>
        <w:t>O kolejności przysługiwania pomocy (miejscu na liście rankingowej) decyduje suma uzyskanych punktów przyznanych na podstawie lokalnych kryteriów wyboru grantobiorców.</w:t>
      </w:r>
    </w:p>
    <w:p w14:paraId="3936F376" w14:textId="77777777" w:rsidR="00313471" w:rsidRDefault="00313471" w:rsidP="00810838">
      <w:pPr>
        <w:autoSpaceDE w:val="0"/>
        <w:autoSpaceDN w:val="0"/>
        <w:adjustRightInd w:val="0"/>
        <w:spacing w:before="100"/>
        <w:rPr>
          <w:rFonts w:cs="Arial"/>
          <w14:ligatures w14:val="standardContextual"/>
        </w:rPr>
      </w:pPr>
    </w:p>
    <w:p w14:paraId="358C7AEF" w14:textId="4F735292" w:rsidR="00FF4294" w:rsidRPr="00DF20A5" w:rsidRDefault="00992CC1" w:rsidP="002C7F68">
      <w:pPr>
        <w:pStyle w:val="Nagwek1"/>
        <w:spacing w:before="100"/>
      </w:pPr>
      <w:bookmarkStart w:id="22" w:name="_Toc193982718"/>
      <w:r w:rsidRPr="00DF20A5">
        <w:rPr>
          <w:rFonts w:cs="Arial"/>
        </w:rPr>
        <w:t>§</w:t>
      </w:r>
      <w:r w:rsidR="00B13018" w:rsidRPr="00DF20A5">
        <w:rPr>
          <w:rFonts w:cs="Arial"/>
        </w:rPr>
        <w:t xml:space="preserve"> </w:t>
      </w:r>
      <w:r w:rsidRPr="00DF20A5">
        <w:rPr>
          <w:rFonts w:cs="Arial"/>
        </w:rPr>
        <w:t xml:space="preserve">11 </w:t>
      </w:r>
      <w:r w:rsidR="002E6270" w:rsidRPr="00DF20A5">
        <w:t>Zakres w jakim jest możliwe u</w:t>
      </w:r>
      <w:r w:rsidR="00FF4294" w:rsidRPr="00DF20A5">
        <w:t xml:space="preserve">zupełnianie lub poprawianie wniosku </w:t>
      </w:r>
      <w:r w:rsidR="007F23C2" w:rsidRPr="00DF20A5">
        <w:t xml:space="preserve">o powierzenie grantu </w:t>
      </w:r>
      <w:r w:rsidR="00FF4294" w:rsidRPr="00DF20A5">
        <w:t>oraz termin ich dokonania</w:t>
      </w:r>
      <w:bookmarkEnd w:id="22"/>
    </w:p>
    <w:p w14:paraId="6954EB34" w14:textId="7D9003B4" w:rsidR="00FF4294" w:rsidRPr="00DF20A5" w:rsidRDefault="00FF4294" w:rsidP="0042613B">
      <w:pPr>
        <w:pStyle w:val="Akapitzlist"/>
        <w:numPr>
          <w:ilvl w:val="0"/>
          <w:numId w:val="12"/>
        </w:numPr>
        <w:autoSpaceDE w:val="0"/>
        <w:autoSpaceDN w:val="0"/>
        <w:adjustRightInd w:val="0"/>
        <w:spacing w:before="100"/>
        <w:ind w:left="426" w:hanging="426"/>
        <w:contextualSpacing w:val="0"/>
        <w:rPr>
          <w:rFonts w:cs="Arial"/>
          <w14:ligatures w14:val="standardContextual"/>
        </w:rPr>
      </w:pPr>
      <w:r w:rsidRPr="00DF20A5">
        <w:rPr>
          <w:rFonts w:cs="Arial"/>
          <w14:ligatures w14:val="standardContextual"/>
        </w:rPr>
        <w:t>LGD na etapie weryfikacji</w:t>
      </w:r>
      <w:r w:rsidR="00613AB5" w:rsidRPr="00DF20A5">
        <w:rPr>
          <w:rFonts w:cs="Arial"/>
          <w14:ligatures w14:val="standardContextual"/>
        </w:rPr>
        <w:t xml:space="preserve"> </w:t>
      </w:r>
      <w:r w:rsidR="00BA2447" w:rsidRPr="00DF20A5">
        <w:rPr>
          <w:rFonts w:cs="Arial"/>
          <w14:ligatures w14:val="standardContextual"/>
        </w:rPr>
        <w:t xml:space="preserve">formalnej </w:t>
      </w:r>
      <w:r w:rsidR="00704F25" w:rsidRPr="00DF20A5">
        <w:rPr>
          <w:rFonts w:cs="Arial"/>
          <w14:ligatures w14:val="standardContextual"/>
        </w:rPr>
        <w:t>lub</w:t>
      </w:r>
      <w:r w:rsidR="00613AB5" w:rsidRPr="00DF20A5">
        <w:rPr>
          <w:rFonts w:cs="Arial"/>
          <w14:ligatures w14:val="standardContextual"/>
        </w:rPr>
        <w:t xml:space="preserve"> oceny</w:t>
      </w:r>
      <w:r w:rsidRPr="00DF20A5">
        <w:rPr>
          <w:rFonts w:cs="Arial"/>
          <w14:ligatures w14:val="standardContextual"/>
        </w:rPr>
        <w:t xml:space="preserve"> wniosku, w przypadku kiedy wniosek zawiera </w:t>
      </w:r>
      <w:r w:rsidRPr="00DF20A5">
        <w:rPr>
          <w:rFonts w:eastAsia="Calibri" w:cs="Arial"/>
        </w:rPr>
        <w:t>braki</w:t>
      </w:r>
      <w:r w:rsidR="00613AB5" w:rsidRPr="00DF20A5">
        <w:rPr>
          <w:rFonts w:eastAsia="Calibri" w:cs="Arial"/>
        </w:rPr>
        <w:t>,</w:t>
      </w:r>
      <w:r w:rsidRPr="00DF20A5">
        <w:rPr>
          <w:rFonts w:eastAsia="Calibri" w:cs="Arial"/>
        </w:rPr>
        <w:t xml:space="preserve"> oczywiste omyłki</w:t>
      </w:r>
      <w:r w:rsidR="00613AB5" w:rsidRPr="00DF20A5">
        <w:rPr>
          <w:rFonts w:eastAsia="Calibri" w:cs="Arial"/>
        </w:rPr>
        <w:t xml:space="preserve"> lub konieczne jest uzyskanie wyjaśnień</w:t>
      </w:r>
      <w:r w:rsidR="00BA2447" w:rsidRPr="00DF20A5">
        <w:rPr>
          <w:rFonts w:eastAsia="Calibri" w:cs="Arial"/>
        </w:rPr>
        <w:t>,</w:t>
      </w:r>
      <w:r w:rsidR="00613AB5" w:rsidRPr="00DF20A5">
        <w:rPr>
          <w:rFonts w:eastAsia="Calibri" w:cs="Arial"/>
        </w:rPr>
        <w:t xml:space="preserve"> dokumentów niezbędnych do oceny wniosku, wyboru gran</w:t>
      </w:r>
      <w:r w:rsidR="00697342" w:rsidRPr="00DF20A5">
        <w:rPr>
          <w:rFonts w:eastAsia="Calibri" w:cs="Arial"/>
        </w:rPr>
        <w:t>t</w:t>
      </w:r>
      <w:r w:rsidR="00613AB5" w:rsidRPr="00DF20A5">
        <w:rPr>
          <w:rFonts w:eastAsia="Calibri" w:cs="Arial"/>
        </w:rPr>
        <w:t>obiorcy, ustalenia kwoty grantu</w:t>
      </w:r>
      <w:r w:rsidR="00105450" w:rsidRPr="00DF20A5">
        <w:rPr>
          <w:rFonts w:eastAsia="Calibri" w:cs="Arial"/>
        </w:rPr>
        <w:t>,</w:t>
      </w:r>
      <w:r w:rsidRPr="00DF20A5">
        <w:rPr>
          <w:rFonts w:eastAsia="Calibri" w:cs="Arial"/>
        </w:rPr>
        <w:t xml:space="preserve"> </w:t>
      </w:r>
      <w:r w:rsidRPr="00DF20A5">
        <w:rPr>
          <w:rFonts w:cs="Arial"/>
          <w14:ligatures w14:val="standardContextual"/>
        </w:rPr>
        <w:t>może wezwać wnioskodawcę do złożenia</w:t>
      </w:r>
      <w:r w:rsidR="00704F25" w:rsidRPr="00DF20A5">
        <w:rPr>
          <w:rFonts w:cs="Arial"/>
          <w14:ligatures w14:val="standardContextual"/>
        </w:rPr>
        <w:t xml:space="preserve"> poprawek, uzupełnień,</w:t>
      </w:r>
      <w:r w:rsidRPr="00DF20A5">
        <w:rPr>
          <w:rFonts w:cs="Arial"/>
          <w14:ligatures w14:val="standardContextual"/>
        </w:rPr>
        <w:t xml:space="preserve"> wyjaśnień lub dokumentów, których uzyskanie jest niezbędne do oceny tego wniosku.</w:t>
      </w:r>
    </w:p>
    <w:p w14:paraId="01E3FBAE" w14:textId="63F71D7C" w:rsidR="00FF4294" w:rsidRPr="00DF20A5" w:rsidRDefault="00FF4294" w:rsidP="0042613B">
      <w:pPr>
        <w:pStyle w:val="Akapitzlist"/>
        <w:numPr>
          <w:ilvl w:val="0"/>
          <w:numId w:val="12"/>
        </w:numPr>
        <w:autoSpaceDE w:val="0"/>
        <w:autoSpaceDN w:val="0"/>
        <w:adjustRightInd w:val="0"/>
        <w:spacing w:before="100"/>
        <w:ind w:left="426" w:hanging="426"/>
        <w:contextualSpacing w:val="0"/>
        <w:rPr>
          <w:rFonts w:cs="Arial"/>
        </w:rPr>
      </w:pPr>
      <w:r w:rsidRPr="00DF20A5">
        <w:rPr>
          <w:rFonts w:eastAsia="Calibri" w:cs="Arial"/>
        </w:rPr>
        <w:lastRenderedPageBreak/>
        <w:t xml:space="preserve">LGD </w:t>
      </w:r>
      <w:r w:rsidR="00D52E5D" w:rsidRPr="00DF20A5">
        <w:rPr>
          <w:rFonts w:eastAsia="Calibri" w:cs="Arial"/>
        </w:rPr>
        <w:t>przekazuje wnioskodawcy na piśmie listem poleconym za zwrotnym potwierdzeniem odbioru, lub w inny skuteczny sposób, wezwanie do wprowadzenia we wniosku o</w:t>
      </w:r>
      <w:r w:rsidR="00BA2447" w:rsidRPr="00DF20A5">
        <w:rPr>
          <w:rFonts w:eastAsia="Calibri" w:cs="Arial"/>
        </w:rPr>
        <w:t> </w:t>
      </w:r>
      <w:r w:rsidR="00D52E5D" w:rsidRPr="00DF20A5">
        <w:rPr>
          <w:rFonts w:eastAsia="Calibri" w:cs="Arial"/>
        </w:rPr>
        <w:t>powierzenie grantu poprawek</w:t>
      </w:r>
      <w:r w:rsidR="00704F25" w:rsidRPr="00DF20A5">
        <w:rPr>
          <w:rFonts w:eastAsia="Calibri" w:cs="Arial"/>
        </w:rPr>
        <w:t>,</w:t>
      </w:r>
      <w:r w:rsidR="00D52E5D" w:rsidRPr="00DF20A5">
        <w:rPr>
          <w:rFonts w:eastAsia="Calibri" w:cs="Arial"/>
        </w:rPr>
        <w:t xml:space="preserve"> uzupełnień</w:t>
      </w:r>
      <w:r w:rsidR="00704F25" w:rsidRPr="00DF20A5">
        <w:rPr>
          <w:rFonts w:eastAsia="Calibri" w:cs="Arial"/>
        </w:rPr>
        <w:t xml:space="preserve"> lub złoże</w:t>
      </w:r>
      <w:r w:rsidR="00105450" w:rsidRPr="00DF20A5">
        <w:rPr>
          <w:rFonts w:eastAsia="Calibri" w:cs="Arial"/>
        </w:rPr>
        <w:t>nia</w:t>
      </w:r>
      <w:r w:rsidR="00704F25" w:rsidRPr="00DF20A5">
        <w:rPr>
          <w:rFonts w:eastAsia="Calibri" w:cs="Arial"/>
        </w:rPr>
        <w:t xml:space="preserve"> wyjaśnień, dokumentów</w:t>
      </w:r>
      <w:r w:rsidR="00D52E5D" w:rsidRPr="00DF20A5">
        <w:rPr>
          <w:rFonts w:eastAsia="Calibri" w:cs="Arial"/>
        </w:rPr>
        <w:t xml:space="preserve">, </w:t>
      </w:r>
      <w:r w:rsidR="002C7F68" w:rsidRPr="00DF20A5">
        <w:rPr>
          <w:rFonts w:eastAsia="Calibri" w:cs="Arial"/>
        </w:rPr>
        <w:br/>
      </w:r>
      <w:r w:rsidR="00D52E5D" w:rsidRPr="00DF20A5">
        <w:rPr>
          <w:rFonts w:eastAsia="Calibri" w:cs="Arial"/>
        </w:rPr>
        <w:t>w terminie nie dłuższym niż 7 dni od dnia doręczenia pisma. Wezwanie uważa się za skutecznie doręczone w dniu, kiedy wnioskodawca potwierdził jego odbiór. Wezwanie to zawiera w szczególności wskazanie zakresu poprawek lub uzupełnień.</w:t>
      </w:r>
    </w:p>
    <w:p w14:paraId="223AF683" w14:textId="77777777" w:rsidR="00FF4294" w:rsidRPr="00DF20A5" w:rsidRDefault="00FF4294" w:rsidP="0042613B">
      <w:pPr>
        <w:pStyle w:val="Akapitzlist"/>
        <w:numPr>
          <w:ilvl w:val="0"/>
          <w:numId w:val="12"/>
        </w:numPr>
        <w:spacing w:before="100"/>
        <w:ind w:left="426" w:hanging="426"/>
        <w:contextualSpacing w:val="0"/>
        <w:rPr>
          <w:rFonts w:cs="Arial"/>
        </w:rPr>
      </w:pPr>
      <w:r w:rsidRPr="00DF20A5">
        <w:rPr>
          <w:rFonts w:cs="Arial"/>
        </w:rPr>
        <w:t>W ramach uzupełnień, o których mowa powyżej wnioskodawca nie może wprowadzać żadnych innych zmian do wniosku niż te które wynikają z wezwania, a w przypadku wprowadzenia dodatkowych zmian nie będą one brane pod uwagę w ocenie wniosku.</w:t>
      </w:r>
    </w:p>
    <w:p w14:paraId="4B0FD130" w14:textId="18EB0CB3" w:rsidR="00FF4294" w:rsidRPr="00DF20A5" w:rsidRDefault="00FF4294" w:rsidP="0042613B">
      <w:pPr>
        <w:pStyle w:val="Akapitzlist"/>
        <w:numPr>
          <w:ilvl w:val="0"/>
          <w:numId w:val="12"/>
        </w:numPr>
        <w:spacing w:before="100"/>
        <w:ind w:left="426" w:hanging="426"/>
        <w:contextualSpacing w:val="0"/>
        <w:rPr>
          <w:rFonts w:cs="Arial"/>
        </w:rPr>
      </w:pPr>
      <w:r w:rsidRPr="00DF20A5">
        <w:rPr>
          <w:rFonts w:cs="Arial"/>
        </w:rPr>
        <w:t xml:space="preserve">Wezwanie, o którym mowa w ust. 1 nie może dotyczyć merytorycznego uzasadnienia lokalnych kryteriów wyboru </w:t>
      </w:r>
      <w:r w:rsidR="000E0C5A" w:rsidRPr="00DF20A5">
        <w:rPr>
          <w:rFonts w:cs="Arial"/>
        </w:rPr>
        <w:t>grantobiorców</w:t>
      </w:r>
      <w:r w:rsidRPr="00DF20A5">
        <w:rPr>
          <w:rFonts w:cs="Arial"/>
        </w:rPr>
        <w:t xml:space="preserve"> wg zasady, że nie należy przyjmować założenia, że wnioskodawca oczekuje przyznania maksymalnej ilości punktów w ramach każdego z kryterium.</w:t>
      </w:r>
    </w:p>
    <w:p w14:paraId="38D907DD" w14:textId="67F6BABB" w:rsidR="00FF4294" w:rsidRPr="00DF20A5" w:rsidRDefault="00FF4294" w:rsidP="0042613B">
      <w:pPr>
        <w:pStyle w:val="Akapitzlist"/>
        <w:numPr>
          <w:ilvl w:val="0"/>
          <w:numId w:val="12"/>
        </w:numPr>
        <w:spacing w:before="100"/>
        <w:ind w:left="426" w:hanging="426"/>
        <w:contextualSpacing w:val="0"/>
        <w:rPr>
          <w:rFonts w:cs="Arial"/>
        </w:rPr>
      </w:pPr>
      <w:r w:rsidRPr="00DF20A5">
        <w:rPr>
          <w:rFonts w:cs="Arial"/>
        </w:rPr>
        <w:t>Szczegółowe postępowanie w zakresie uzupełnień</w:t>
      </w:r>
      <w:r w:rsidR="00105450" w:rsidRPr="00DF20A5">
        <w:rPr>
          <w:rFonts w:cs="Arial"/>
        </w:rPr>
        <w:t>,</w:t>
      </w:r>
      <w:r w:rsidRPr="00DF20A5">
        <w:rPr>
          <w:rFonts w:cs="Arial"/>
        </w:rPr>
        <w:t xml:space="preserve"> poprawek wniosku</w:t>
      </w:r>
      <w:r w:rsidR="00105450" w:rsidRPr="00DF20A5">
        <w:rPr>
          <w:rFonts w:cs="Arial"/>
        </w:rPr>
        <w:t xml:space="preserve"> lub wyjaśnień</w:t>
      </w:r>
      <w:r w:rsidRPr="00DF20A5">
        <w:rPr>
          <w:rFonts w:cs="Arial"/>
        </w:rPr>
        <w:t xml:space="preserve"> określa </w:t>
      </w:r>
      <w:r w:rsidR="007310E2" w:rsidRPr="00DF20A5">
        <w:rPr>
          <w:rFonts w:cs="Arial"/>
        </w:rPr>
        <w:t>p</w:t>
      </w:r>
      <w:r w:rsidRPr="00DF20A5">
        <w:rPr>
          <w:rFonts w:cs="Arial"/>
        </w:rPr>
        <w:t>rocedura,</w:t>
      </w:r>
      <w:r w:rsidRPr="00DF20A5">
        <w:rPr>
          <w:rFonts w:cs="Arial"/>
          <w:b/>
          <w:bCs/>
        </w:rPr>
        <w:t xml:space="preserve"> </w:t>
      </w:r>
      <w:r w:rsidRPr="00DF20A5">
        <w:rPr>
          <w:rFonts w:cs="Arial"/>
        </w:rPr>
        <w:t xml:space="preserve">która stanowi załącznik nr </w:t>
      </w:r>
      <w:r w:rsidR="00BA2447" w:rsidRPr="00DF20A5">
        <w:rPr>
          <w:rFonts w:cs="Arial"/>
        </w:rPr>
        <w:t>2</w:t>
      </w:r>
      <w:r w:rsidRPr="00DF20A5">
        <w:rPr>
          <w:rFonts w:cs="Arial"/>
        </w:rPr>
        <w:t xml:space="preserve"> do niniejszego regulaminu. </w:t>
      </w:r>
    </w:p>
    <w:p w14:paraId="396D7562" w14:textId="77777777" w:rsidR="00FF4294" w:rsidRDefault="00FF4294" w:rsidP="00810838">
      <w:pPr>
        <w:spacing w:before="100"/>
        <w:rPr>
          <w:rFonts w:cs="Arial"/>
        </w:rPr>
      </w:pPr>
    </w:p>
    <w:p w14:paraId="373D0CFD" w14:textId="16337AEA" w:rsidR="00FF4294" w:rsidRPr="00DF20A5" w:rsidRDefault="00992CC1" w:rsidP="002C7F68">
      <w:pPr>
        <w:pStyle w:val="Nagwek1"/>
        <w:spacing w:before="100"/>
      </w:pPr>
      <w:bookmarkStart w:id="23" w:name="_Toc193982719"/>
      <w:r w:rsidRPr="00DF20A5">
        <w:rPr>
          <w:rFonts w:cs="Arial"/>
        </w:rPr>
        <w:t>§</w:t>
      </w:r>
      <w:r w:rsidR="00B13018" w:rsidRPr="00DF20A5">
        <w:rPr>
          <w:rFonts w:cs="Arial"/>
        </w:rPr>
        <w:t xml:space="preserve"> </w:t>
      </w:r>
      <w:r w:rsidRPr="00DF20A5">
        <w:rPr>
          <w:rFonts w:cs="Arial"/>
        </w:rPr>
        <w:t xml:space="preserve">12 </w:t>
      </w:r>
      <w:r w:rsidR="00FF4294" w:rsidRPr="00DF20A5">
        <w:t>Wymiana korespondencji między wnioskodawcą a LGD</w:t>
      </w:r>
      <w:bookmarkEnd w:id="23"/>
      <w:r w:rsidR="00FF4294" w:rsidRPr="00DF20A5">
        <w:t xml:space="preserve"> </w:t>
      </w:r>
    </w:p>
    <w:p w14:paraId="09D3F3D3" w14:textId="5896244A" w:rsidR="00B94A0C" w:rsidRPr="00DF20A5" w:rsidRDefault="00D8331E" w:rsidP="0042613B">
      <w:pPr>
        <w:pStyle w:val="Akapitzlist"/>
        <w:numPr>
          <w:ilvl w:val="0"/>
          <w:numId w:val="9"/>
        </w:numPr>
        <w:autoSpaceDE w:val="0"/>
        <w:autoSpaceDN w:val="0"/>
        <w:adjustRightInd w:val="0"/>
        <w:spacing w:before="100"/>
        <w:ind w:left="425" w:hanging="425"/>
        <w:contextualSpacing w:val="0"/>
        <w:rPr>
          <w:rFonts w:cs="Arial"/>
          <w14:ligatures w14:val="standardContextual"/>
        </w:rPr>
      </w:pPr>
      <w:r w:rsidRPr="00DF20A5">
        <w:rPr>
          <w:rFonts w:eastAsia="Calibri" w:cs="Arial"/>
        </w:rPr>
        <w:t xml:space="preserve">Wymiana korespondencji pomiędzy LGD, </w:t>
      </w:r>
      <w:r w:rsidR="00723E09" w:rsidRPr="00DF20A5">
        <w:rPr>
          <w:rFonts w:eastAsia="Calibri" w:cs="Arial"/>
        </w:rPr>
        <w:t>a</w:t>
      </w:r>
      <w:r w:rsidRPr="00DF20A5">
        <w:rPr>
          <w:rFonts w:eastAsia="Calibri" w:cs="Arial"/>
        </w:rPr>
        <w:t xml:space="preserve"> wnioskodawcą</w:t>
      </w:r>
      <w:r w:rsidR="00B94A0C" w:rsidRPr="00DF20A5">
        <w:rPr>
          <w:rFonts w:eastAsia="Calibri" w:cs="Arial"/>
        </w:rPr>
        <w:t xml:space="preserve"> </w:t>
      </w:r>
      <w:r w:rsidR="008B2C40" w:rsidRPr="00DF20A5">
        <w:rPr>
          <w:rFonts w:eastAsia="Calibri" w:cs="Arial"/>
        </w:rPr>
        <w:t xml:space="preserve">odbywa się w formie pisemnej </w:t>
      </w:r>
      <w:r w:rsidR="005822A2" w:rsidRPr="00DF20A5">
        <w:rPr>
          <w:rFonts w:eastAsia="Calibri" w:cs="Arial"/>
        </w:rPr>
        <w:br/>
      </w:r>
      <w:r w:rsidR="008B2C40" w:rsidRPr="00DF20A5">
        <w:rPr>
          <w:rFonts w:eastAsia="Calibri" w:cs="Arial"/>
        </w:rPr>
        <w:t xml:space="preserve">i </w:t>
      </w:r>
      <w:r w:rsidR="00B7527D" w:rsidRPr="00DF20A5">
        <w:rPr>
          <w:rFonts w:eastAsia="Calibri" w:cs="Arial"/>
        </w:rPr>
        <w:t>ma miejsce</w:t>
      </w:r>
      <w:r w:rsidR="00A247DA" w:rsidRPr="00DF20A5">
        <w:rPr>
          <w:rFonts w:eastAsia="Calibri" w:cs="Arial"/>
        </w:rPr>
        <w:t xml:space="preserve"> w szczególności</w:t>
      </w:r>
      <w:r w:rsidRPr="00DF20A5">
        <w:rPr>
          <w:rFonts w:eastAsia="Calibri" w:cs="Arial"/>
        </w:rPr>
        <w:t>:</w:t>
      </w:r>
    </w:p>
    <w:p w14:paraId="5B036079" w14:textId="42F08FEA" w:rsidR="00B94A0C" w:rsidRPr="00DF20A5" w:rsidRDefault="002B12E0" w:rsidP="0042613B">
      <w:pPr>
        <w:pStyle w:val="Akapitzlist"/>
        <w:numPr>
          <w:ilvl w:val="0"/>
          <w:numId w:val="28"/>
        </w:numPr>
        <w:autoSpaceDE w:val="0"/>
        <w:autoSpaceDN w:val="0"/>
        <w:adjustRightInd w:val="0"/>
        <w:spacing w:before="100"/>
        <w:ind w:left="709" w:hanging="283"/>
        <w:contextualSpacing w:val="0"/>
        <w:rPr>
          <w:rFonts w:cs="Arial"/>
          <w14:ligatures w14:val="standardContextual"/>
        </w:rPr>
      </w:pPr>
      <w:r w:rsidRPr="00DF20A5">
        <w:rPr>
          <w:rFonts w:eastAsia="Calibri" w:cs="Arial"/>
        </w:rPr>
        <w:t>n</w:t>
      </w:r>
      <w:r w:rsidR="00D8331E" w:rsidRPr="00DF20A5">
        <w:rPr>
          <w:rFonts w:eastAsia="Calibri" w:cs="Arial"/>
        </w:rPr>
        <w:t xml:space="preserve">a etapie </w:t>
      </w:r>
      <w:r w:rsidR="005B544D" w:rsidRPr="00DF20A5">
        <w:rPr>
          <w:rFonts w:eastAsia="Calibri" w:cs="Arial"/>
        </w:rPr>
        <w:t>weryfikacji formalnej wniosku</w:t>
      </w:r>
      <w:r w:rsidR="00105450" w:rsidRPr="00DF20A5">
        <w:rPr>
          <w:rFonts w:eastAsia="Calibri" w:cs="Arial"/>
        </w:rPr>
        <w:t xml:space="preserve"> oraz oceny wniosku</w:t>
      </w:r>
      <w:r w:rsidR="00723E09" w:rsidRPr="00DF20A5">
        <w:rPr>
          <w:rFonts w:eastAsia="Calibri" w:cs="Arial"/>
        </w:rPr>
        <w:t xml:space="preserve">, </w:t>
      </w:r>
      <w:r w:rsidR="003B065D" w:rsidRPr="00DF20A5">
        <w:rPr>
          <w:rFonts w:eastAsia="Calibri" w:cs="Arial"/>
        </w:rPr>
        <w:t xml:space="preserve">o której mowa w </w:t>
      </w:r>
      <w:r w:rsidR="00B13018" w:rsidRPr="00DF20A5">
        <w:rPr>
          <w:rFonts w:cs="Arial"/>
          <w14:ligatures w14:val="standardContextual"/>
        </w:rPr>
        <w:t>§ 11</w:t>
      </w:r>
      <w:r w:rsidR="003B065D" w:rsidRPr="00DF20A5">
        <w:rPr>
          <w:rFonts w:eastAsia="Calibri" w:cs="Arial"/>
        </w:rPr>
        <w:t xml:space="preserve">, ust. </w:t>
      </w:r>
      <w:r w:rsidR="00105450" w:rsidRPr="00DF20A5">
        <w:rPr>
          <w:rFonts w:eastAsia="Calibri" w:cs="Arial"/>
        </w:rPr>
        <w:t>1</w:t>
      </w:r>
      <w:r w:rsidR="007C4D88" w:rsidRPr="00DF20A5">
        <w:rPr>
          <w:rFonts w:eastAsia="Calibri" w:cs="Arial"/>
        </w:rPr>
        <w:t xml:space="preserve"> niniejszego regulaminu</w:t>
      </w:r>
      <w:r w:rsidRPr="00DF20A5">
        <w:rPr>
          <w:rFonts w:eastAsia="Calibri" w:cs="Arial"/>
        </w:rPr>
        <w:t>;</w:t>
      </w:r>
    </w:p>
    <w:p w14:paraId="1AE87F7A" w14:textId="12FB2279" w:rsidR="00DE7747" w:rsidRPr="00DF20A5" w:rsidRDefault="00971DA8" w:rsidP="0042613B">
      <w:pPr>
        <w:pStyle w:val="Akapitzlist"/>
        <w:numPr>
          <w:ilvl w:val="0"/>
          <w:numId w:val="28"/>
        </w:numPr>
        <w:autoSpaceDE w:val="0"/>
        <w:autoSpaceDN w:val="0"/>
        <w:adjustRightInd w:val="0"/>
        <w:spacing w:before="100"/>
        <w:ind w:left="709" w:hanging="283"/>
        <w:contextualSpacing w:val="0"/>
        <w:rPr>
          <w:rFonts w:cs="Arial"/>
        </w:rPr>
      </w:pPr>
      <w:r w:rsidRPr="00DF20A5">
        <w:rPr>
          <w:rFonts w:cs="Arial"/>
        </w:rPr>
        <w:t>po</w:t>
      </w:r>
      <w:r w:rsidR="002A230D" w:rsidRPr="00DF20A5">
        <w:rPr>
          <w:rFonts w:cs="Arial"/>
        </w:rPr>
        <w:t xml:space="preserve"> zakończeni</w:t>
      </w:r>
      <w:r w:rsidRPr="00DF20A5">
        <w:rPr>
          <w:rFonts w:cs="Arial"/>
        </w:rPr>
        <w:t>u</w:t>
      </w:r>
      <w:r w:rsidR="002A230D" w:rsidRPr="00DF20A5">
        <w:rPr>
          <w:rFonts w:cs="Arial"/>
        </w:rPr>
        <w:t xml:space="preserve"> wyboru wniosków o powierzenie grantów</w:t>
      </w:r>
      <w:r w:rsidR="00B94A0C" w:rsidRPr="00DF20A5">
        <w:rPr>
          <w:rFonts w:cs="Arial"/>
        </w:rPr>
        <w:t xml:space="preserve">, </w:t>
      </w:r>
      <w:r w:rsidR="003B065D" w:rsidRPr="00DF20A5">
        <w:rPr>
          <w:rFonts w:cs="Arial"/>
        </w:rPr>
        <w:t>o którym mowa w</w:t>
      </w:r>
      <w:r w:rsidR="00313471" w:rsidRPr="00DF20A5">
        <w:rPr>
          <w:rFonts w:cs="Arial"/>
          <w14:ligatures w14:val="standardContextual"/>
        </w:rPr>
        <w:t xml:space="preserve"> § </w:t>
      </w:r>
      <w:r w:rsidR="00313471" w:rsidRPr="00DF20A5">
        <w:rPr>
          <w:rFonts w:eastAsia="Calibri" w:cs="Arial"/>
        </w:rPr>
        <w:t>14</w:t>
      </w:r>
      <w:r w:rsidR="003B065D" w:rsidRPr="00DF20A5">
        <w:rPr>
          <w:rFonts w:eastAsia="Calibri" w:cs="Arial"/>
        </w:rPr>
        <w:t xml:space="preserve">, ust. </w:t>
      </w:r>
      <w:r w:rsidR="005822A2" w:rsidRPr="00DF20A5">
        <w:rPr>
          <w:rFonts w:eastAsia="Calibri" w:cs="Arial"/>
        </w:rPr>
        <w:br/>
      </w:r>
      <w:r w:rsidR="003B065D" w:rsidRPr="00DF20A5">
        <w:rPr>
          <w:rFonts w:eastAsia="Calibri" w:cs="Arial"/>
        </w:rPr>
        <w:t>4</w:t>
      </w:r>
      <w:r w:rsidR="007C4D88" w:rsidRPr="00DF20A5">
        <w:rPr>
          <w:rFonts w:eastAsia="Calibri" w:cs="Arial"/>
        </w:rPr>
        <w:t xml:space="preserve"> niniejszego regulaminu</w:t>
      </w:r>
      <w:r w:rsidR="00A247DA" w:rsidRPr="00DF20A5">
        <w:rPr>
          <w:rFonts w:eastAsia="Calibri" w:cs="Arial"/>
        </w:rPr>
        <w:t>;</w:t>
      </w:r>
    </w:p>
    <w:p w14:paraId="1F8F6555" w14:textId="5047A901" w:rsidR="00FF4294" w:rsidRPr="00DF20A5" w:rsidRDefault="00A247DA" w:rsidP="0042613B">
      <w:pPr>
        <w:pStyle w:val="Akapitzlist"/>
        <w:numPr>
          <w:ilvl w:val="0"/>
          <w:numId w:val="28"/>
        </w:numPr>
        <w:autoSpaceDE w:val="0"/>
        <w:autoSpaceDN w:val="0"/>
        <w:adjustRightInd w:val="0"/>
        <w:spacing w:before="100"/>
        <w:ind w:left="709" w:hanging="283"/>
        <w:contextualSpacing w:val="0"/>
        <w:rPr>
          <w:rFonts w:cs="Arial"/>
        </w:rPr>
      </w:pPr>
      <w:r w:rsidRPr="00DF20A5">
        <w:rPr>
          <w:rFonts w:eastAsia="Calibri" w:cs="Arial"/>
        </w:rPr>
        <w:t xml:space="preserve">w przypadku odwołania składanego przez wnioskodawcę, o  którym mowa w </w:t>
      </w:r>
      <w:r w:rsidR="00313471" w:rsidRPr="00DF20A5">
        <w:rPr>
          <w:rFonts w:cs="Arial"/>
          <w14:ligatures w14:val="standardContextual"/>
        </w:rPr>
        <w:t xml:space="preserve">§ </w:t>
      </w:r>
      <w:r w:rsidR="00313471" w:rsidRPr="00DF20A5">
        <w:rPr>
          <w:rFonts w:eastAsia="Calibri" w:cs="Arial"/>
        </w:rPr>
        <w:t>15</w:t>
      </w:r>
      <w:r w:rsidRPr="00DF20A5">
        <w:rPr>
          <w:rFonts w:eastAsia="Calibri" w:cs="Arial"/>
        </w:rPr>
        <w:t xml:space="preserve"> niniejszego regulaminu</w:t>
      </w:r>
      <w:r w:rsidR="0013045F" w:rsidRPr="00DF20A5">
        <w:rPr>
          <w:rFonts w:eastAsia="Calibri" w:cs="Arial"/>
        </w:rPr>
        <w:t>;</w:t>
      </w:r>
    </w:p>
    <w:p w14:paraId="50717894" w14:textId="2CB8FD06" w:rsidR="0013045F" w:rsidRPr="00DF20A5" w:rsidRDefault="0013045F" w:rsidP="0042613B">
      <w:pPr>
        <w:pStyle w:val="Akapitzlist"/>
        <w:numPr>
          <w:ilvl w:val="0"/>
          <w:numId w:val="28"/>
        </w:numPr>
        <w:autoSpaceDE w:val="0"/>
        <w:autoSpaceDN w:val="0"/>
        <w:adjustRightInd w:val="0"/>
        <w:spacing w:before="100"/>
        <w:ind w:left="709" w:hanging="283"/>
        <w:contextualSpacing w:val="0"/>
        <w:rPr>
          <w:rFonts w:cs="Arial"/>
        </w:rPr>
      </w:pPr>
      <w:r w:rsidRPr="00DF20A5">
        <w:rPr>
          <w:rFonts w:eastAsia="Calibri" w:cs="Arial"/>
        </w:rPr>
        <w:t>na</w:t>
      </w:r>
      <w:r w:rsidRPr="00DF20A5">
        <w:rPr>
          <w:rFonts w:eastAsia="Calibri" w:cs="Arial"/>
          <w:spacing w:val="-2"/>
        </w:rPr>
        <w:t xml:space="preserve"> etapie zawierania umowy o powierzenie grantu, o którym mowa w</w:t>
      </w:r>
      <w:r w:rsidR="00313471" w:rsidRPr="00DF20A5">
        <w:rPr>
          <w:rFonts w:cs="Arial"/>
          <w14:ligatures w14:val="standardContextual"/>
        </w:rPr>
        <w:t xml:space="preserve"> § 13</w:t>
      </w:r>
      <w:r w:rsidRPr="00DF20A5">
        <w:rPr>
          <w:rFonts w:eastAsia="Calibri" w:cs="Arial"/>
          <w:spacing w:val="-2"/>
        </w:rPr>
        <w:t xml:space="preserve"> ust. 3.</w:t>
      </w:r>
    </w:p>
    <w:p w14:paraId="4389E5EA" w14:textId="47662B89" w:rsidR="00DE7747" w:rsidRPr="00DF20A5" w:rsidRDefault="00A247DA" w:rsidP="0042613B">
      <w:pPr>
        <w:pStyle w:val="Akapitzlist"/>
        <w:numPr>
          <w:ilvl w:val="0"/>
          <w:numId w:val="9"/>
        </w:numPr>
        <w:autoSpaceDE w:val="0"/>
        <w:autoSpaceDN w:val="0"/>
        <w:adjustRightInd w:val="0"/>
        <w:spacing w:before="100"/>
        <w:ind w:left="425" w:hanging="425"/>
        <w:contextualSpacing w:val="0"/>
        <w:rPr>
          <w:rFonts w:cs="Arial"/>
          <w14:ligatures w14:val="standardContextual"/>
        </w:rPr>
      </w:pPr>
      <w:r w:rsidRPr="00DF20A5">
        <w:rPr>
          <w:rFonts w:cs="Arial"/>
          <w14:ligatures w14:val="standardContextual"/>
        </w:rPr>
        <w:t>Na etapie realizacji grantów wymian</w:t>
      </w:r>
      <w:r w:rsidR="00C45AC2" w:rsidRPr="00DF20A5">
        <w:rPr>
          <w:rFonts w:cs="Arial"/>
          <w14:ligatures w14:val="standardContextual"/>
        </w:rPr>
        <w:t>a</w:t>
      </w:r>
      <w:r w:rsidRPr="00DF20A5">
        <w:rPr>
          <w:rFonts w:cs="Arial"/>
          <w14:ligatures w14:val="standardContextual"/>
        </w:rPr>
        <w:t xml:space="preserve"> korespondencj</w:t>
      </w:r>
      <w:r w:rsidR="00C45AC2" w:rsidRPr="00DF20A5">
        <w:rPr>
          <w:rFonts w:cs="Arial"/>
          <w14:ligatures w14:val="standardContextual"/>
        </w:rPr>
        <w:t>i odbywa się</w:t>
      </w:r>
      <w:r w:rsidRPr="00DF20A5">
        <w:rPr>
          <w:rFonts w:cs="Arial"/>
          <w14:ligatures w14:val="standardContextual"/>
        </w:rPr>
        <w:t xml:space="preserve"> między grantobiorcą, </w:t>
      </w:r>
      <w:r w:rsidR="005822A2" w:rsidRPr="00DF20A5">
        <w:rPr>
          <w:rFonts w:cs="Arial"/>
          <w14:ligatures w14:val="standardContextual"/>
        </w:rPr>
        <w:br/>
      </w:r>
      <w:r w:rsidRPr="00DF20A5">
        <w:rPr>
          <w:rFonts w:cs="Arial"/>
          <w14:ligatures w14:val="standardContextual"/>
        </w:rPr>
        <w:t xml:space="preserve">a grantodawcą </w:t>
      </w:r>
      <w:r w:rsidR="00C45AC2" w:rsidRPr="00DF20A5">
        <w:rPr>
          <w:rFonts w:cs="Arial"/>
          <w14:ligatures w14:val="standardContextual"/>
        </w:rPr>
        <w:t>na zasadach ok</w:t>
      </w:r>
      <w:r w:rsidRPr="00DF20A5">
        <w:rPr>
          <w:rFonts w:cs="Arial"/>
          <w14:ligatures w14:val="standardContextual"/>
        </w:rPr>
        <w:t>reśl</w:t>
      </w:r>
      <w:r w:rsidR="00C45AC2" w:rsidRPr="00DF20A5">
        <w:rPr>
          <w:rFonts w:cs="Arial"/>
          <w14:ligatures w14:val="standardContextual"/>
        </w:rPr>
        <w:t>onych w</w:t>
      </w:r>
      <w:r w:rsidRPr="00DF20A5">
        <w:rPr>
          <w:rFonts w:cs="Arial"/>
          <w14:ligatures w14:val="standardContextual"/>
        </w:rPr>
        <w:t xml:space="preserve"> umow</w:t>
      </w:r>
      <w:r w:rsidR="00C45AC2" w:rsidRPr="00DF20A5">
        <w:rPr>
          <w:rFonts w:cs="Arial"/>
          <w14:ligatures w14:val="standardContextual"/>
        </w:rPr>
        <w:t>ie</w:t>
      </w:r>
      <w:r w:rsidRPr="00DF20A5">
        <w:rPr>
          <w:rFonts w:cs="Arial"/>
          <w14:ligatures w14:val="standardContextual"/>
        </w:rPr>
        <w:t xml:space="preserve"> o powierzenie grantu</w:t>
      </w:r>
      <w:r w:rsidR="00731A65" w:rsidRPr="00DF20A5">
        <w:rPr>
          <w:rFonts w:cs="Arial"/>
          <w14:ligatures w14:val="standardContextual"/>
        </w:rPr>
        <w:t>.</w:t>
      </w:r>
    </w:p>
    <w:p w14:paraId="6F7BA123" w14:textId="77777777" w:rsidR="00810838" w:rsidRDefault="00810838" w:rsidP="00810838">
      <w:pPr>
        <w:pStyle w:val="Akapitzlist"/>
        <w:autoSpaceDE w:val="0"/>
        <w:autoSpaceDN w:val="0"/>
        <w:adjustRightInd w:val="0"/>
        <w:spacing w:before="100"/>
        <w:ind w:left="425"/>
        <w:contextualSpacing w:val="0"/>
        <w:jc w:val="both"/>
        <w:rPr>
          <w:rFonts w:cs="Arial"/>
          <w14:ligatures w14:val="standardContextual"/>
        </w:rPr>
      </w:pPr>
    </w:p>
    <w:p w14:paraId="7E09EE83" w14:textId="4FFF2E9C" w:rsidR="00FF4294" w:rsidRPr="00DF20A5" w:rsidRDefault="00992CC1" w:rsidP="002C7F68">
      <w:pPr>
        <w:pStyle w:val="Nagwek1"/>
        <w:spacing w:before="100"/>
        <w:ind w:left="567" w:hanging="567"/>
      </w:pPr>
      <w:bookmarkStart w:id="24" w:name="_Toc193982720"/>
      <w:r w:rsidRPr="00DF20A5">
        <w:rPr>
          <w:rFonts w:cs="Arial"/>
        </w:rPr>
        <w:t>§</w:t>
      </w:r>
      <w:r w:rsidR="00B13018" w:rsidRPr="00DF20A5">
        <w:rPr>
          <w:rFonts w:cs="Arial"/>
        </w:rPr>
        <w:t xml:space="preserve"> </w:t>
      </w:r>
      <w:r w:rsidRPr="00DF20A5">
        <w:rPr>
          <w:rFonts w:cs="Arial"/>
        </w:rPr>
        <w:t xml:space="preserve">13 </w:t>
      </w:r>
      <w:r w:rsidR="00FF4294" w:rsidRPr="00DF20A5">
        <w:t>Czynności dokonywane przed udzieleniem wsparcia oraz termin ich dokonania</w:t>
      </w:r>
      <w:bookmarkEnd w:id="24"/>
    </w:p>
    <w:p w14:paraId="1806E9EE" w14:textId="0E535307" w:rsidR="003B1C46" w:rsidRPr="00DF20A5" w:rsidRDefault="00340148" w:rsidP="0042613B">
      <w:pPr>
        <w:pStyle w:val="Akapitzlist"/>
        <w:numPr>
          <w:ilvl w:val="0"/>
          <w:numId w:val="15"/>
        </w:numPr>
        <w:spacing w:before="100"/>
        <w:ind w:left="426" w:hanging="426"/>
        <w:contextualSpacing w:val="0"/>
        <w:rPr>
          <w:rFonts w:cs="Arial"/>
        </w:rPr>
      </w:pPr>
      <w:r w:rsidRPr="00DF20A5">
        <w:rPr>
          <w:rFonts w:cs="Arial"/>
        </w:rPr>
        <w:t>Warunkiem ubiegania się o wsparcie jest zło</w:t>
      </w:r>
      <w:r w:rsidR="00506B5D" w:rsidRPr="00DF20A5">
        <w:rPr>
          <w:rFonts w:cs="Arial"/>
        </w:rPr>
        <w:t xml:space="preserve">żenie wniosku </w:t>
      </w:r>
      <w:r w:rsidR="003B1C46" w:rsidRPr="00DF20A5">
        <w:rPr>
          <w:rFonts w:cs="Arial"/>
        </w:rPr>
        <w:t xml:space="preserve">w terminie </w:t>
      </w:r>
      <w:r w:rsidRPr="00DF20A5">
        <w:rPr>
          <w:rFonts w:cs="Arial"/>
        </w:rPr>
        <w:t>i na zasadach określonych w</w:t>
      </w:r>
      <w:r w:rsidR="003B1C46" w:rsidRPr="00DF20A5">
        <w:rPr>
          <w:rFonts w:cs="Arial"/>
        </w:rPr>
        <w:t xml:space="preserve"> ogłoszeniu i </w:t>
      </w:r>
      <w:r w:rsidR="00CF363E" w:rsidRPr="00DF20A5">
        <w:rPr>
          <w:rFonts w:cs="Arial"/>
        </w:rPr>
        <w:t xml:space="preserve">niniejszym </w:t>
      </w:r>
      <w:r w:rsidR="003B1C46" w:rsidRPr="00DF20A5">
        <w:rPr>
          <w:rFonts w:cs="Arial"/>
        </w:rPr>
        <w:t>regulaminie naboru.</w:t>
      </w:r>
    </w:p>
    <w:p w14:paraId="754449A7" w14:textId="1FF80DE6" w:rsidR="008C778B" w:rsidRPr="00DF20A5" w:rsidRDefault="00FC66CE" w:rsidP="0042613B">
      <w:pPr>
        <w:pStyle w:val="Akapitzlist"/>
        <w:numPr>
          <w:ilvl w:val="0"/>
          <w:numId w:val="15"/>
        </w:numPr>
        <w:spacing w:before="100"/>
        <w:ind w:left="426" w:hanging="426"/>
        <w:contextualSpacing w:val="0"/>
        <w:rPr>
          <w:rFonts w:cs="Arial"/>
        </w:rPr>
      </w:pPr>
      <w:r w:rsidRPr="00DF20A5">
        <w:rPr>
          <w:rFonts w:cs="Arial"/>
        </w:rPr>
        <w:t xml:space="preserve">Złożony wniosek </w:t>
      </w:r>
      <w:r w:rsidR="00D4524C" w:rsidRPr="00DF20A5">
        <w:rPr>
          <w:rFonts w:cs="Arial"/>
        </w:rPr>
        <w:t xml:space="preserve">o powierzenie grantu </w:t>
      </w:r>
      <w:r w:rsidRPr="00DF20A5">
        <w:rPr>
          <w:rFonts w:cs="Arial"/>
        </w:rPr>
        <w:t>podlega o</w:t>
      </w:r>
      <w:r w:rsidR="00515A26" w:rsidRPr="00DF20A5">
        <w:rPr>
          <w:rFonts w:cs="Arial"/>
        </w:rPr>
        <w:t>cen</w:t>
      </w:r>
      <w:r w:rsidRPr="00DF20A5">
        <w:rPr>
          <w:rFonts w:cs="Arial"/>
        </w:rPr>
        <w:t>ie</w:t>
      </w:r>
      <w:r w:rsidR="00515A26" w:rsidRPr="00DF20A5">
        <w:rPr>
          <w:rFonts w:cs="Arial"/>
        </w:rPr>
        <w:t xml:space="preserve"> przez LGD</w:t>
      </w:r>
      <w:r w:rsidR="003B1C46" w:rsidRPr="00DF20A5">
        <w:rPr>
          <w:rFonts w:cs="Arial"/>
        </w:rPr>
        <w:t xml:space="preserve"> w terminie </w:t>
      </w:r>
      <w:r w:rsidR="00D4524C" w:rsidRPr="00DF20A5">
        <w:rPr>
          <w:rFonts w:cs="Arial"/>
        </w:rPr>
        <w:t>do 60 dni od zakończenia naboru wniosków,</w:t>
      </w:r>
      <w:r w:rsidR="003A51CA" w:rsidRPr="00DF20A5">
        <w:rPr>
          <w:rFonts w:cs="Arial"/>
        </w:rPr>
        <w:t xml:space="preserve"> </w:t>
      </w:r>
      <w:r w:rsidR="00515A26" w:rsidRPr="00DF20A5">
        <w:rPr>
          <w:rFonts w:cs="Arial"/>
        </w:rPr>
        <w:t xml:space="preserve">zgodnie z procedurą stanowiącą załącznik nr </w:t>
      </w:r>
      <w:r w:rsidR="00105450" w:rsidRPr="00DF20A5">
        <w:rPr>
          <w:rFonts w:cs="Arial"/>
        </w:rPr>
        <w:t>2</w:t>
      </w:r>
      <w:r w:rsidR="00515A26" w:rsidRPr="00DF20A5">
        <w:rPr>
          <w:rFonts w:cs="Arial"/>
        </w:rPr>
        <w:t xml:space="preserve"> do niniejszego regulaminu.</w:t>
      </w:r>
    </w:p>
    <w:p w14:paraId="391A8661" w14:textId="021674C4" w:rsidR="00CF363E" w:rsidRPr="00DF20A5" w:rsidRDefault="006D7ACF" w:rsidP="0042613B">
      <w:pPr>
        <w:pStyle w:val="Akapitzlist"/>
        <w:numPr>
          <w:ilvl w:val="0"/>
          <w:numId w:val="15"/>
        </w:numPr>
        <w:spacing w:before="100"/>
        <w:ind w:left="426" w:hanging="426"/>
        <w:contextualSpacing w:val="0"/>
        <w:rPr>
          <w:rFonts w:cs="Arial"/>
        </w:rPr>
      </w:pPr>
      <w:r w:rsidRPr="00DF20A5">
        <w:rPr>
          <w:rFonts w:cs="Arial"/>
        </w:rPr>
        <w:t>Po zakończeniu procedury oceni i wyboru grantobiorc</w:t>
      </w:r>
      <w:r w:rsidR="004A23F0" w:rsidRPr="00DF20A5">
        <w:rPr>
          <w:rFonts w:cs="Arial"/>
        </w:rPr>
        <w:t>ów,</w:t>
      </w:r>
      <w:r w:rsidRPr="00DF20A5">
        <w:rPr>
          <w:rFonts w:cs="Arial"/>
        </w:rPr>
        <w:t xml:space="preserve"> LGD wzywa grantobiorcę</w:t>
      </w:r>
      <w:r w:rsidR="00D212C5" w:rsidRPr="00DF20A5">
        <w:rPr>
          <w:rFonts w:cs="Arial"/>
        </w:rPr>
        <w:t xml:space="preserve"> wybranego do realizacji zadania</w:t>
      </w:r>
      <w:r w:rsidRPr="00DF20A5">
        <w:rPr>
          <w:rFonts w:cs="Arial"/>
        </w:rPr>
        <w:t xml:space="preserve"> </w:t>
      </w:r>
      <w:r w:rsidR="00A77092" w:rsidRPr="00DF20A5">
        <w:rPr>
          <w:rFonts w:cs="Arial"/>
        </w:rPr>
        <w:t>d</w:t>
      </w:r>
      <w:r w:rsidRPr="00DF20A5">
        <w:rPr>
          <w:rFonts w:cs="Arial"/>
        </w:rPr>
        <w:t>o zawarcia umowy</w:t>
      </w:r>
      <w:r w:rsidR="00A77092" w:rsidRPr="00DF20A5">
        <w:rPr>
          <w:rFonts w:cs="Arial"/>
        </w:rPr>
        <w:t xml:space="preserve"> o powierzenie grantu</w:t>
      </w:r>
      <w:r w:rsidR="00CF363E" w:rsidRPr="00DF20A5">
        <w:rPr>
          <w:rFonts w:cs="Arial"/>
        </w:rPr>
        <w:t>.</w:t>
      </w:r>
      <w:r w:rsidRPr="00DF20A5">
        <w:rPr>
          <w:rFonts w:cs="Arial"/>
        </w:rPr>
        <w:t xml:space="preserve"> </w:t>
      </w:r>
      <w:r w:rsidR="00F9299B" w:rsidRPr="00DF20A5">
        <w:rPr>
          <w:rFonts w:cs="Arial"/>
        </w:rPr>
        <w:t xml:space="preserve">Wezwanie to dostarczane jest listem poleconym lub w inny skuteczny sposób. </w:t>
      </w:r>
      <w:r w:rsidRPr="00DF20A5">
        <w:rPr>
          <w:rFonts w:cs="Arial"/>
        </w:rPr>
        <w:t>Zawarcie umowy następuje w terminie wskazanym przez LGD</w:t>
      </w:r>
      <w:r w:rsidR="00A77092" w:rsidRPr="00DF20A5">
        <w:rPr>
          <w:rFonts w:cs="Arial"/>
        </w:rPr>
        <w:t>.</w:t>
      </w:r>
    </w:p>
    <w:p w14:paraId="364C27AC" w14:textId="6B77A6DC" w:rsidR="00943A6A" w:rsidRPr="00DF20A5" w:rsidRDefault="00A63A67" w:rsidP="0042613B">
      <w:pPr>
        <w:pStyle w:val="Akapitzlist"/>
        <w:numPr>
          <w:ilvl w:val="0"/>
          <w:numId w:val="15"/>
        </w:numPr>
        <w:spacing w:before="100"/>
        <w:ind w:left="426" w:hanging="426"/>
        <w:contextualSpacing w:val="0"/>
        <w:rPr>
          <w:rFonts w:cs="Arial"/>
        </w:rPr>
      </w:pPr>
      <w:r w:rsidRPr="00DF20A5">
        <w:rPr>
          <w:rFonts w:cs="Arial"/>
        </w:rPr>
        <w:t xml:space="preserve">Wzór umowy o powierzenie grantu stanowi załącznik nr </w:t>
      </w:r>
      <w:r w:rsidR="00105450" w:rsidRPr="00DF20A5">
        <w:rPr>
          <w:rFonts w:cs="Arial"/>
        </w:rPr>
        <w:t>4</w:t>
      </w:r>
      <w:r w:rsidRPr="00DF20A5">
        <w:rPr>
          <w:rFonts w:cs="Arial"/>
        </w:rPr>
        <w:t xml:space="preserve"> do niniejszego regulaminu</w:t>
      </w:r>
      <w:r w:rsidR="00687678" w:rsidRPr="00DF20A5">
        <w:rPr>
          <w:rFonts w:cs="Arial"/>
        </w:rPr>
        <w:t>.</w:t>
      </w:r>
    </w:p>
    <w:p w14:paraId="685E2FE8" w14:textId="77777777" w:rsidR="00B36ED9" w:rsidRPr="00DF20A5" w:rsidRDefault="00943A6A" w:rsidP="0042613B">
      <w:pPr>
        <w:pStyle w:val="Akapitzlist"/>
        <w:numPr>
          <w:ilvl w:val="0"/>
          <w:numId w:val="15"/>
        </w:numPr>
        <w:spacing w:before="100"/>
        <w:ind w:left="426" w:hanging="426"/>
        <w:contextualSpacing w:val="0"/>
        <w:rPr>
          <w:rFonts w:cs="Arial"/>
        </w:rPr>
      </w:pPr>
      <w:r w:rsidRPr="00DF20A5">
        <w:rPr>
          <w:rFonts w:cs="Arial"/>
        </w:rPr>
        <w:t xml:space="preserve">LGD </w:t>
      </w:r>
      <w:r w:rsidR="00687678" w:rsidRPr="00DF20A5">
        <w:rPr>
          <w:rFonts w:cs="Arial"/>
          <w:lang w:eastAsia="pl-PL"/>
        </w:rPr>
        <w:t>zastrzega sobie prawo zmiany wzoru umowy o </w:t>
      </w:r>
      <w:r w:rsidRPr="00DF20A5">
        <w:rPr>
          <w:rFonts w:cs="Arial"/>
          <w:lang w:eastAsia="pl-PL"/>
        </w:rPr>
        <w:t>powierzenie grantu</w:t>
      </w:r>
      <w:r w:rsidR="00687678" w:rsidRPr="00DF20A5">
        <w:rPr>
          <w:rFonts w:cs="Arial"/>
          <w:lang w:eastAsia="pl-PL"/>
        </w:rPr>
        <w:t>. Informacja w tym zakresie będzie przekazywana wnioskodawcy wraz z informacją o możliwości podpisania umowy.</w:t>
      </w:r>
    </w:p>
    <w:p w14:paraId="685F97D8" w14:textId="5FE2554F" w:rsidR="00684A91" w:rsidRPr="00DF20A5" w:rsidRDefault="00687678" w:rsidP="0042613B">
      <w:pPr>
        <w:pStyle w:val="Akapitzlist"/>
        <w:numPr>
          <w:ilvl w:val="0"/>
          <w:numId w:val="15"/>
        </w:numPr>
        <w:spacing w:before="100"/>
        <w:ind w:left="426" w:hanging="426"/>
        <w:contextualSpacing w:val="0"/>
        <w:rPr>
          <w:rFonts w:cs="Arial"/>
          <w:b/>
          <w:bCs/>
        </w:rPr>
      </w:pPr>
      <w:r w:rsidRPr="00DF20A5">
        <w:rPr>
          <w:rFonts w:cs="Arial"/>
          <w:lang w:eastAsia="pl-PL"/>
        </w:rPr>
        <w:lastRenderedPageBreak/>
        <w:t xml:space="preserve">Umowa o </w:t>
      </w:r>
      <w:r w:rsidR="00F91FDF" w:rsidRPr="00DF20A5">
        <w:rPr>
          <w:rFonts w:cs="Arial"/>
          <w:lang w:eastAsia="pl-PL"/>
        </w:rPr>
        <w:t>powierzenie grantu</w:t>
      </w:r>
      <w:r w:rsidRPr="00DF20A5">
        <w:rPr>
          <w:rFonts w:cs="Arial"/>
          <w:lang w:eastAsia="pl-PL"/>
        </w:rPr>
        <w:t xml:space="preserve"> może być zawarta, jeżeli wnioskodawca w terminie 7 od dnia otrzymania pisma wzywającego dostarczy </w:t>
      </w:r>
      <w:r w:rsidR="00B36ED9" w:rsidRPr="00DF20A5">
        <w:rPr>
          <w:rFonts w:cs="Arial"/>
          <w:b/>
          <w:bCs/>
          <w:lang w:eastAsia="pl-PL"/>
        </w:rPr>
        <w:t>z</w:t>
      </w:r>
      <w:r w:rsidRPr="00DF20A5">
        <w:rPr>
          <w:rFonts w:cs="Arial"/>
          <w:b/>
          <w:bCs/>
          <w:lang w:eastAsia="pl-PL"/>
        </w:rPr>
        <w:t>aświadczenie</w:t>
      </w:r>
      <w:r w:rsidR="00762B4C" w:rsidRPr="00DF20A5">
        <w:rPr>
          <w:rFonts w:cs="Arial"/>
          <w:b/>
          <w:bCs/>
          <w:lang w:eastAsia="pl-PL"/>
        </w:rPr>
        <w:t xml:space="preserve"> lub oświadczenie</w:t>
      </w:r>
      <w:r w:rsidRPr="00DF20A5">
        <w:rPr>
          <w:rFonts w:cs="Arial"/>
          <w:b/>
          <w:bCs/>
          <w:lang w:eastAsia="pl-PL"/>
        </w:rPr>
        <w:t xml:space="preserve"> </w:t>
      </w:r>
      <w:r w:rsidR="002C7F68" w:rsidRPr="00DF20A5">
        <w:rPr>
          <w:rFonts w:cs="Arial"/>
          <w:b/>
          <w:bCs/>
          <w:lang w:eastAsia="pl-PL"/>
        </w:rPr>
        <w:br/>
      </w:r>
      <w:r w:rsidRPr="00DF20A5">
        <w:rPr>
          <w:rFonts w:cs="Arial"/>
          <w:b/>
          <w:bCs/>
          <w:lang w:eastAsia="pl-PL"/>
        </w:rPr>
        <w:t xml:space="preserve">o numerze rachunku bankowego </w:t>
      </w:r>
      <w:r w:rsidR="00F91FDF" w:rsidRPr="00DF20A5">
        <w:rPr>
          <w:rFonts w:cs="Arial"/>
          <w:b/>
          <w:bCs/>
          <w:lang w:eastAsia="pl-PL"/>
        </w:rPr>
        <w:t>wnioskodawcy</w:t>
      </w:r>
      <w:r w:rsidRPr="00DF20A5">
        <w:rPr>
          <w:rFonts w:cs="Arial"/>
          <w:b/>
          <w:bCs/>
          <w:lang w:eastAsia="pl-PL"/>
        </w:rPr>
        <w:t xml:space="preserve"> prowadzonego przez bank</w:t>
      </w:r>
      <w:r w:rsidR="00B36ED9" w:rsidRPr="00DF20A5">
        <w:rPr>
          <w:rFonts w:cs="Arial"/>
          <w:b/>
          <w:bCs/>
          <w:lang w:eastAsia="pl-PL"/>
        </w:rPr>
        <w:t>.</w:t>
      </w:r>
    </w:p>
    <w:p w14:paraId="14A932AD" w14:textId="387E8275" w:rsidR="00684A91" w:rsidRPr="00DF20A5" w:rsidRDefault="00684A91" w:rsidP="0042613B">
      <w:pPr>
        <w:pStyle w:val="Akapitzlist"/>
        <w:numPr>
          <w:ilvl w:val="0"/>
          <w:numId w:val="15"/>
        </w:numPr>
        <w:spacing w:before="100"/>
        <w:ind w:left="426" w:hanging="426"/>
        <w:contextualSpacing w:val="0"/>
        <w:rPr>
          <w:rFonts w:cs="Arial"/>
          <w:b/>
          <w:bCs/>
        </w:rPr>
      </w:pPr>
      <w:r w:rsidRPr="00DF20A5">
        <w:rPr>
          <w:rFonts w:eastAsia="Calibri" w:cs="Arial"/>
        </w:rPr>
        <w:t>W przypadku:</w:t>
      </w:r>
    </w:p>
    <w:p w14:paraId="2513BEC8" w14:textId="77777777" w:rsidR="00684A91" w:rsidRPr="00DF20A5" w:rsidRDefault="00684A91" w:rsidP="0042613B">
      <w:pPr>
        <w:numPr>
          <w:ilvl w:val="0"/>
          <w:numId w:val="29"/>
        </w:numPr>
        <w:tabs>
          <w:tab w:val="left" w:pos="408"/>
        </w:tabs>
        <w:spacing w:before="100" w:line="22" w:lineRule="atLeast"/>
        <w:ind w:left="1134" w:hanging="425"/>
        <w:contextualSpacing/>
        <w:rPr>
          <w:rFonts w:eastAsia="Calibri" w:cs="Arial"/>
        </w:rPr>
      </w:pPr>
      <w:r w:rsidRPr="00DF20A5">
        <w:rPr>
          <w:rFonts w:eastAsia="Calibri" w:cs="Arial"/>
        </w:rPr>
        <w:t xml:space="preserve">gdy wnioskodawca, którego wniosek o powierzenie grantu został wybrany i mieścił się w limicie środków wskazanym w ogłoszeniu o naborze, odmówił podpisania umowy o powierzenie grantu; lub </w:t>
      </w:r>
    </w:p>
    <w:p w14:paraId="018AD0C8" w14:textId="77777777" w:rsidR="00684A91" w:rsidRPr="00DF20A5" w:rsidRDefault="00684A91" w:rsidP="0042613B">
      <w:pPr>
        <w:numPr>
          <w:ilvl w:val="0"/>
          <w:numId w:val="29"/>
        </w:numPr>
        <w:tabs>
          <w:tab w:val="left" w:pos="408"/>
        </w:tabs>
        <w:spacing w:before="100" w:line="22" w:lineRule="atLeast"/>
        <w:ind w:left="1134" w:hanging="425"/>
        <w:contextualSpacing/>
        <w:rPr>
          <w:rFonts w:eastAsia="Calibri" w:cs="Arial"/>
        </w:rPr>
      </w:pPr>
      <w:r w:rsidRPr="00DF20A5">
        <w:rPr>
          <w:rFonts w:eastAsia="Calibri" w:cs="Arial"/>
        </w:rPr>
        <w:t>gdy rozwiązana została z grantobiorcą umowa o powierzenie grantu;</w:t>
      </w:r>
    </w:p>
    <w:p w14:paraId="0708A360" w14:textId="74AA8943" w:rsidR="00684A91" w:rsidRPr="00DF20A5" w:rsidRDefault="00684A91" w:rsidP="002C7F68">
      <w:pPr>
        <w:spacing w:before="100" w:line="22" w:lineRule="atLeast"/>
        <w:ind w:left="709"/>
        <w:contextualSpacing/>
        <w:rPr>
          <w:rFonts w:eastAsia="Calibri" w:cs="Arial"/>
        </w:rPr>
      </w:pPr>
      <w:r w:rsidRPr="00DF20A5">
        <w:rPr>
          <w:rFonts w:eastAsia="Calibri" w:cs="Arial"/>
        </w:rPr>
        <w:t xml:space="preserve">- umowa o powierzenie grantu może zostać podpisana z wnioskodawcą z listy rezerwowej, którego wniosek ma największą w kolejności liczbę punktów na liście wniosków wybranych, którego zadanie zostało wybrane do przyznania grantu, jednak pierwotnie nie mieściło się w limicie środków wskazanym w </w:t>
      </w:r>
      <w:r w:rsidR="007735C7" w:rsidRPr="00DF20A5">
        <w:rPr>
          <w:rFonts w:eastAsia="Calibri" w:cs="Arial"/>
        </w:rPr>
        <w:t>niniejszym regulaminie</w:t>
      </w:r>
      <w:r w:rsidRPr="00DF20A5">
        <w:rPr>
          <w:rFonts w:eastAsia="Calibri" w:cs="Arial"/>
        </w:rPr>
        <w:t xml:space="preserve">, </w:t>
      </w:r>
      <w:r w:rsidR="002C7F68" w:rsidRPr="00DF20A5">
        <w:rPr>
          <w:rFonts w:eastAsia="Calibri" w:cs="Arial"/>
        </w:rPr>
        <w:br/>
      </w:r>
      <w:r w:rsidRPr="00DF20A5">
        <w:rPr>
          <w:rFonts w:eastAsia="Calibri" w:cs="Arial"/>
        </w:rPr>
        <w:t>o ile kwota uwolnionych środków na to pozwala.</w:t>
      </w:r>
    </w:p>
    <w:p w14:paraId="5AEE29BF" w14:textId="243D262D" w:rsidR="00687678" w:rsidRPr="00DF20A5" w:rsidRDefault="004F2D38" w:rsidP="0042613B">
      <w:pPr>
        <w:pStyle w:val="Akapitzlist"/>
        <w:numPr>
          <w:ilvl w:val="0"/>
          <w:numId w:val="15"/>
        </w:numPr>
        <w:spacing w:before="100"/>
        <w:ind w:left="426" w:hanging="426"/>
        <w:contextualSpacing w:val="0"/>
        <w:rPr>
          <w:rFonts w:cs="Arial"/>
          <w:lang w:eastAsia="pl-PL"/>
        </w:rPr>
      </w:pPr>
      <w:r w:rsidRPr="00DF20A5">
        <w:rPr>
          <w:rFonts w:cs="Arial"/>
          <w:lang w:eastAsia="pl-PL"/>
        </w:rPr>
        <w:t xml:space="preserve">LGD </w:t>
      </w:r>
      <w:r w:rsidR="00687678" w:rsidRPr="00DF20A5">
        <w:rPr>
          <w:rFonts w:cs="Arial"/>
          <w:lang w:eastAsia="pl-PL"/>
        </w:rPr>
        <w:t>odmawia podpisania umowy o wsparcie projektu, w sytuacji gdy:</w:t>
      </w:r>
    </w:p>
    <w:p w14:paraId="211D233E" w14:textId="13FA450B" w:rsidR="009C236F" w:rsidRPr="00DF20A5" w:rsidRDefault="009C236F" w:rsidP="0042613B">
      <w:pPr>
        <w:pStyle w:val="Akapitzlist"/>
        <w:numPr>
          <w:ilvl w:val="0"/>
          <w:numId w:val="25"/>
        </w:numPr>
        <w:tabs>
          <w:tab w:val="left" w:pos="1134"/>
        </w:tabs>
        <w:spacing w:before="100"/>
        <w:contextualSpacing w:val="0"/>
        <w:rPr>
          <w:rFonts w:cs="Arial"/>
          <w:lang w:eastAsia="pl-PL"/>
        </w:rPr>
      </w:pPr>
      <w:r w:rsidRPr="00DF20A5">
        <w:rPr>
          <w:rFonts w:cs="Arial"/>
          <w:lang w:eastAsia="pl-PL"/>
        </w:rPr>
        <w:t xml:space="preserve">wnioskodawca </w:t>
      </w:r>
      <w:r w:rsidRPr="00DF20A5">
        <w:rPr>
          <w:rFonts w:eastAsia="Calibri" w:cs="Arial"/>
        </w:rPr>
        <w:t>nie stawi się na podpisanie umowy w wyznaczonym terminie, o którym mowa w ust. 3,</w:t>
      </w:r>
    </w:p>
    <w:p w14:paraId="7DC476CC" w14:textId="2D563956" w:rsidR="00687678" w:rsidRPr="00DF20A5" w:rsidRDefault="00687678" w:rsidP="0042613B">
      <w:pPr>
        <w:pStyle w:val="Akapitzlist"/>
        <w:numPr>
          <w:ilvl w:val="0"/>
          <w:numId w:val="25"/>
        </w:numPr>
        <w:tabs>
          <w:tab w:val="left" w:pos="1134"/>
        </w:tabs>
        <w:spacing w:before="100"/>
        <w:contextualSpacing w:val="0"/>
        <w:rPr>
          <w:rFonts w:cs="Arial"/>
          <w:lang w:eastAsia="pl-PL"/>
        </w:rPr>
      </w:pPr>
      <w:r w:rsidRPr="00DF20A5">
        <w:rPr>
          <w:rFonts w:cs="Arial"/>
          <w:lang w:eastAsia="pl-PL"/>
        </w:rPr>
        <w:t xml:space="preserve">wnioskodawca nie dostarczył we wskazanym przez </w:t>
      </w:r>
      <w:r w:rsidR="00D63DD6" w:rsidRPr="00DF20A5">
        <w:rPr>
          <w:rFonts w:cs="Arial"/>
          <w:lang w:eastAsia="pl-PL"/>
        </w:rPr>
        <w:t>LGD</w:t>
      </w:r>
      <w:r w:rsidRPr="00DF20A5">
        <w:rPr>
          <w:rFonts w:cs="Arial"/>
          <w:lang w:eastAsia="pl-PL"/>
        </w:rPr>
        <w:t xml:space="preserve"> terminie prawidłowych </w:t>
      </w:r>
      <w:r w:rsidR="002C7F68" w:rsidRPr="00DF20A5">
        <w:rPr>
          <w:rFonts w:cs="Arial"/>
          <w:lang w:eastAsia="pl-PL"/>
        </w:rPr>
        <w:br/>
      </w:r>
      <w:r w:rsidRPr="00DF20A5">
        <w:rPr>
          <w:rFonts w:cs="Arial"/>
          <w:lang w:eastAsia="pl-PL"/>
        </w:rPr>
        <w:t xml:space="preserve">i kompletnych informacji i dokumentów, o których mowa w punkcie </w:t>
      </w:r>
      <w:r w:rsidR="009C236F" w:rsidRPr="00DF20A5">
        <w:rPr>
          <w:rFonts w:cs="Arial"/>
          <w:lang w:eastAsia="pl-PL"/>
        </w:rPr>
        <w:t>6</w:t>
      </w:r>
      <w:r w:rsidRPr="00DF20A5">
        <w:rPr>
          <w:rFonts w:cs="Arial"/>
        </w:rPr>
        <w:t>,</w:t>
      </w:r>
    </w:p>
    <w:p w14:paraId="750E7E52" w14:textId="6831FCAD" w:rsidR="00687678" w:rsidRPr="00DF20A5" w:rsidRDefault="00687678" w:rsidP="0042613B">
      <w:pPr>
        <w:pStyle w:val="Akapitzlist"/>
        <w:numPr>
          <w:ilvl w:val="0"/>
          <w:numId w:val="25"/>
        </w:numPr>
        <w:tabs>
          <w:tab w:val="left" w:pos="1134"/>
        </w:tabs>
        <w:spacing w:before="100"/>
        <w:contextualSpacing w:val="0"/>
        <w:rPr>
          <w:rFonts w:cs="Arial"/>
          <w:lang w:eastAsia="pl-PL"/>
        </w:rPr>
      </w:pPr>
      <w:r w:rsidRPr="00DF20A5">
        <w:rPr>
          <w:rFonts w:cs="Arial"/>
          <w:lang w:eastAsia="pl-PL"/>
        </w:rPr>
        <w:t>wnioskodawca został wykluczony z możliwości otrzymania wsparcia na podstawie przepisów odrębnych, tj</w:t>
      </w:r>
      <w:r w:rsidR="00C42B4A" w:rsidRPr="00DF20A5">
        <w:rPr>
          <w:rFonts w:cs="Arial"/>
          <w:lang w:eastAsia="pl-PL"/>
        </w:rPr>
        <w:t>.</w:t>
      </w:r>
      <w:r w:rsidRPr="00DF20A5">
        <w:rPr>
          <w:rFonts w:cs="Arial"/>
          <w:lang w:eastAsia="pl-PL"/>
        </w:rPr>
        <w:t>:</w:t>
      </w:r>
    </w:p>
    <w:p w14:paraId="481106B3" w14:textId="77777777" w:rsidR="00687678" w:rsidRPr="00DF20A5" w:rsidRDefault="00687678" w:rsidP="0042613B">
      <w:pPr>
        <w:numPr>
          <w:ilvl w:val="0"/>
          <w:numId w:val="26"/>
        </w:numPr>
        <w:autoSpaceDE w:val="0"/>
        <w:autoSpaceDN w:val="0"/>
        <w:adjustRightInd w:val="0"/>
        <w:spacing w:before="100"/>
        <w:ind w:left="1560" w:hanging="567"/>
        <w:rPr>
          <w:rFonts w:eastAsia="Times New Roman" w:cs="Arial"/>
          <w:lang w:eastAsia="pl-PL"/>
        </w:rPr>
      </w:pPr>
      <w:r w:rsidRPr="00DF20A5">
        <w:rPr>
          <w:rFonts w:eastAsia="Times New Roman" w:cs="Arial"/>
          <w:lang w:eastAsia="pl-PL"/>
        </w:rPr>
        <w:t>został wykluczony z możliwości otrzymania środków przeznaczonych na realizację programów finansowanych z udziałem środków europejskich, na podstawie art. 207 ustawy o finansach publicznych,</w:t>
      </w:r>
    </w:p>
    <w:p w14:paraId="503AE50E" w14:textId="77777777" w:rsidR="00687678" w:rsidRPr="00DF20A5" w:rsidRDefault="00687678" w:rsidP="0042613B">
      <w:pPr>
        <w:numPr>
          <w:ilvl w:val="0"/>
          <w:numId w:val="26"/>
        </w:numPr>
        <w:autoSpaceDE w:val="0"/>
        <w:autoSpaceDN w:val="0"/>
        <w:adjustRightInd w:val="0"/>
        <w:spacing w:before="100"/>
        <w:ind w:left="1560" w:hanging="567"/>
        <w:rPr>
          <w:rFonts w:eastAsia="Times New Roman" w:cs="Arial"/>
          <w:lang w:eastAsia="pl-PL"/>
        </w:rPr>
      </w:pPr>
      <w:r w:rsidRPr="00DF20A5">
        <w:rPr>
          <w:rFonts w:eastAsia="Times New Roman" w:cs="Arial"/>
          <w:lang w:eastAsia="pl-PL"/>
        </w:rPr>
        <w:t xml:space="preserve">został objęty zakazem dostępu do środków, o których mowa w art. 5 ust. 3 pkt 1 i 4 ustawy o finansach publicznych na mocy zapisów ustawy z dnia 15 czerwca 2012 r. o skutkach powierzania wykonywania pracy cudzoziemcom przebywającym wbrew przepisom na terytorium Rzeczpospolitej Polskiej, </w:t>
      </w:r>
    </w:p>
    <w:p w14:paraId="7E7236BA" w14:textId="77777777" w:rsidR="00687678" w:rsidRPr="00DF20A5" w:rsidRDefault="00687678" w:rsidP="0042613B">
      <w:pPr>
        <w:numPr>
          <w:ilvl w:val="0"/>
          <w:numId w:val="26"/>
        </w:numPr>
        <w:autoSpaceDE w:val="0"/>
        <w:autoSpaceDN w:val="0"/>
        <w:adjustRightInd w:val="0"/>
        <w:spacing w:before="100"/>
        <w:ind w:left="1560" w:hanging="567"/>
        <w:rPr>
          <w:rFonts w:eastAsia="Times New Roman" w:cs="Arial"/>
          <w:lang w:eastAsia="pl-PL"/>
        </w:rPr>
      </w:pPr>
      <w:r w:rsidRPr="00DF20A5">
        <w:rPr>
          <w:rFonts w:eastAsia="Times New Roman" w:cs="Arial"/>
          <w:lang w:eastAsia="pl-PL"/>
        </w:rPr>
        <w:t>został objęty zakazem dostępu do środków, o których mowa w art. 5 ust. 3 pkt 1 i 4 ustawy o finansach publicznych na podstawie art. 9 ust. 1 pkt 2a ustawy z dnia 28 października 2002 r. o odpowiedzialności podmiotów zbiorowych za czyny zabronione pod groźbą kary,</w:t>
      </w:r>
    </w:p>
    <w:p w14:paraId="7EAA8C4E" w14:textId="77777777" w:rsidR="00687678" w:rsidRPr="00DF20A5" w:rsidRDefault="00687678" w:rsidP="0042613B">
      <w:pPr>
        <w:numPr>
          <w:ilvl w:val="0"/>
          <w:numId w:val="26"/>
        </w:numPr>
        <w:autoSpaceDE w:val="0"/>
        <w:autoSpaceDN w:val="0"/>
        <w:adjustRightInd w:val="0"/>
        <w:spacing w:before="100"/>
        <w:ind w:left="1560" w:hanging="567"/>
        <w:rPr>
          <w:rFonts w:eastAsia="Times New Roman" w:cs="Arial"/>
          <w:lang w:eastAsia="pl-PL"/>
        </w:rPr>
      </w:pPr>
      <w:r w:rsidRPr="00DF20A5">
        <w:rPr>
          <w:rFonts w:eastAsia="Times New Roman" w:cs="Arial"/>
          <w:lang w:eastAsia="pl-PL"/>
        </w:rPr>
        <w:t xml:space="preserve">na których ciąży obowiązek zwrotu pomocy wynikający z decyzji KE uznającej pomoc za niezgodną z prawem oraz ze wspólnym rynkiem w rozumieniu art. 107 TFUE (dotyczy projektów objętych pomocą państwa, dla których warunek został uwzględniony w programie pomocowym), </w:t>
      </w:r>
    </w:p>
    <w:p w14:paraId="6FD58D96" w14:textId="629C164A" w:rsidR="00687678" w:rsidRPr="00DF20A5" w:rsidRDefault="00687678" w:rsidP="0042613B">
      <w:pPr>
        <w:numPr>
          <w:ilvl w:val="0"/>
          <w:numId w:val="26"/>
        </w:numPr>
        <w:autoSpaceDE w:val="0"/>
        <w:autoSpaceDN w:val="0"/>
        <w:adjustRightInd w:val="0"/>
        <w:spacing w:before="100"/>
        <w:ind w:left="1560" w:hanging="567"/>
        <w:rPr>
          <w:rFonts w:eastAsia="Times New Roman" w:cs="Arial"/>
          <w:lang w:eastAsia="pl-PL"/>
        </w:rPr>
      </w:pPr>
      <w:r w:rsidRPr="00DF20A5">
        <w:rPr>
          <w:rFonts w:eastAsia="Times New Roman" w:cs="Arial"/>
          <w:lang w:eastAsia="pl-PL"/>
        </w:rPr>
        <w:t xml:space="preserve">jest osobą fizyczną lub prawną lub powiązaną z nimi osobą fizyczną lub prawną wymienioną w załączniku I do Rozporządzenia Rady (UE) nr 269/2014 z dnia 17 marca 2014 r. w sprawie środków ograniczających </w:t>
      </w:r>
      <w:r w:rsidR="002C7F68" w:rsidRPr="00DF20A5">
        <w:rPr>
          <w:rFonts w:eastAsia="Times New Roman" w:cs="Arial"/>
          <w:lang w:eastAsia="pl-PL"/>
        </w:rPr>
        <w:br/>
      </w:r>
      <w:r w:rsidRPr="00DF20A5">
        <w:rPr>
          <w:rFonts w:eastAsia="Times New Roman" w:cs="Arial"/>
          <w:lang w:eastAsia="pl-PL"/>
        </w:rPr>
        <w:t xml:space="preserve">w odniesieniu do działań podważających integralność terytorialną, suwerenność i niezależność Ukrainy lub im zagrażających (ww. osoby i podmioty objęte są również decyzjami Ministra Spraw Wewnętrznych i Administracji </w:t>
      </w:r>
      <w:proofErr w:type="spellStart"/>
      <w:r w:rsidRPr="00DF20A5">
        <w:rPr>
          <w:rFonts w:eastAsia="Times New Roman" w:cs="Arial"/>
          <w:lang w:eastAsia="pl-PL"/>
        </w:rPr>
        <w:t>ws</w:t>
      </w:r>
      <w:proofErr w:type="spellEnd"/>
      <w:r w:rsidRPr="00DF20A5">
        <w:rPr>
          <w:rFonts w:eastAsia="Times New Roman" w:cs="Arial"/>
          <w:lang w:eastAsia="pl-PL"/>
        </w:rPr>
        <w:t>. wpisu na listę osób i podmiotów, wobec których stosowane są środki, o których mowa w ustawie o szczególnych rozwiązaniach w zakresie przeciwdziałania wspieraniu agresji na Ukrainę oraz służących ochronie bezpieczeństwa narodowego);</w:t>
      </w:r>
    </w:p>
    <w:p w14:paraId="621471A3" w14:textId="45BB23CF" w:rsidR="00687678" w:rsidRPr="00DF20A5" w:rsidRDefault="00687678" w:rsidP="0042613B">
      <w:pPr>
        <w:pStyle w:val="Akapitzlist"/>
        <w:numPr>
          <w:ilvl w:val="0"/>
          <w:numId w:val="25"/>
        </w:numPr>
        <w:tabs>
          <w:tab w:val="left" w:pos="1134"/>
        </w:tabs>
        <w:spacing w:before="100"/>
        <w:contextualSpacing w:val="0"/>
        <w:jc w:val="both"/>
        <w:rPr>
          <w:rFonts w:cs="Arial"/>
          <w:lang w:eastAsia="pl-PL"/>
        </w:rPr>
      </w:pPr>
      <w:r w:rsidRPr="00DF20A5">
        <w:rPr>
          <w:rFonts w:cs="Arial"/>
          <w:lang w:eastAsia="pl-PL"/>
        </w:rPr>
        <w:t xml:space="preserve">doszło do unieważnienia postępowania w zakresie naboru wniosków o </w:t>
      </w:r>
      <w:r w:rsidR="00F91FDF" w:rsidRPr="00DF20A5">
        <w:rPr>
          <w:rFonts w:cs="Arial"/>
          <w:lang w:eastAsia="pl-PL"/>
        </w:rPr>
        <w:t>powierzenie grantów</w:t>
      </w:r>
      <w:r w:rsidRPr="00DF20A5">
        <w:rPr>
          <w:rFonts w:cs="Arial"/>
          <w:lang w:eastAsia="pl-PL"/>
        </w:rPr>
        <w:t>.</w:t>
      </w:r>
    </w:p>
    <w:p w14:paraId="5C930CEE" w14:textId="148EC385" w:rsidR="00C20D07" w:rsidRPr="00DF20A5" w:rsidRDefault="006B7C13" w:rsidP="0042613B">
      <w:pPr>
        <w:pStyle w:val="Akapitzlist"/>
        <w:numPr>
          <w:ilvl w:val="0"/>
          <w:numId w:val="15"/>
        </w:numPr>
        <w:spacing w:before="100"/>
        <w:ind w:left="425" w:hanging="425"/>
        <w:contextualSpacing w:val="0"/>
        <w:rPr>
          <w:rFonts w:cs="Arial"/>
          <w:lang w:eastAsia="pl-PL"/>
        </w:rPr>
      </w:pPr>
      <w:r w:rsidRPr="00DF20A5">
        <w:rPr>
          <w:rFonts w:cs="Arial"/>
          <w:lang w:eastAsia="pl-PL"/>
        </w:rPr>
        <w:t>LGD</w:t>
      </w:r>
      <w:r w:rsidR="00687678" w:rsidRPr="00DF20A5">
        <w:rPr>
          <w:rFonts w:cs="Arial"/>
          <w:lang w:eastAsia="pl-PL"/>
        </w:rPr>
        <w:t xml:space="preserve"> może odmówić podpisania umowy o </w:t>
      </w:r>
      <w:r w:rsidR="00F91FDF" w:rsidRPr="00DF20A5">
        <w:rPr>
          <w:rFonts w:cs="Arial"/>
          <w:lang w:eastAsia="pl-PL"/>
        </w:rPr>
        <w:t>powierzenie grantu</w:t>
      </w:r>
      <w:r w:rsidR="00687678" w:rsidRPr="00DF20A5">
        <w:rPr>
          <w:rFonts w:cs="Arial"/>
          <w:lang w:eastAsia="pl-PL"/>
        </w:rPr>
        <w:t>, w sytuacji określonej w art. 61 ust. 4 i 5 ustawy wdrożeniowej.</w:t>
      </w:r>
    </w:p>
    <w:p w14:paraId="39BC88D1" w14:textId="77777777" w:rsidR="00C20D07" w:rsidRPr="00DF20A5" w:rsidRDefault="006B7C13" w:rsidP="0042613B">
      <w:pPr>
        <w:pStyle w:val="Akapitzlist"/>
        <w:numPr>
          <w:ilvl w:val="0"/>
          <w:numId w:val="15"/>
        </w:numPr>
        <w:spacing w:before="100"/>
        <w:ind w:left="425" w:hanging="425"/>
        <w:contextualSpacing w:val="0"/>
        <w:rPr>
          <w:rFonts w:cs="Arial"/>
          <w:lang w:eastAsia="pl-PL"/>
        </w:rPr>
      </w:pPr>
      <w:r w:rsidRPr="00DF20A5">
        <w:rPr>
          <w:rFonts w:cs="Arial"/>
          <w:lang w:eastAsia="pl-PL"/>
        </w:rPr>
        <w:lastRenderedPageBreak/>
        <w:t>LGD</w:t>
      </w:r>
      <w:r w:rsidR="00687678" w:rsidRPr="00DF20A5">
        <w:rPr>
          <w:rFonts w:cs="Arial"/>
          <w:lang w:eastAsia="pl-PL"/>
        </w:rPr>
        <w:t xml:space="preserve"> może odmówić podpisania umowy o wsparcie projektu w sytuacji stwierdzenia nadużycia finansowego, np. fałszerstwa dokumentów stanowiących załączniki do wniosku o wsparcie.</w:t>
      </w:r>
    </w:p>
    <w:p w14:paraId="6D94A682" w14:textId="77777777" w:rsidR="00C20D07" w:rsidRPr="00DF20A5" w:rsidRDefault="006B7C13" w:rsidP="0042613B">
      <w:pPr>
        <w:pStyle w:val="Akapitzlist"/>
        <w:numPr>
          <w:ilvl w:val="0"/>
          <w:numId w:val="15"/>
        </w:numPr>
        <w:spacing w:before="100"/>
        <w:ind w:left="425" w:hanging="425"/>
        <w:contextualSpacing w:val="0"/>
        <w:rPr>
          <w:rFonts w:cs="Arial"/>
          <w:lang w:eastAsia="pl-PL"/>
        </w:rPr>
      </w:pPr>
      <w:r w:rsidRPr="00DF20A5">
        <w:rPr>
          <w:rFonts w:cs="Arial"/>
          <w:lang w:eastAsia="pl-PL"/>
        </w:rPr>
        <w:t>LGD</w:t>
      </w:r>
      <w:r w:rsidR="00687678" w:rsidRPr="00DF20A5">
        <w:rPr>
          <w:rFonts w:cs="Arial"/>
          <w:lang w:eastAsia="pl-PL"/>
        </w:rPr>
        <w:t xml:space="preserve"> po zakończeniu </w:t>
      </w:r>
      <w:r w:rsidRPr="00DF20A5">
        <w:rPr>
          <w:rFonts w:cs="Arial"/>
          <w:lang w:eastAsia="pl-PL"/>
        </w:rPr>
        <w:t>procedury oceny i wyboru grantobiorców</w:t>
      </w:r>
      <w:r w:rsidR="00687678" w:rsidRPr="00DF20A5">
        <w:rPr>
          <w:rFonts w:cs="Arial"/>
          <w:lang w:eastAsia="pl-PL"/>
        </w:rPr>
        <w:t xml:space="preserve">, a przed zawarciem umowy o </w:t>
      </w:r>
      <w:r w:rsidRPr="00DF20A5">
        <w:rPr>
          <w:rFonts w:cs="Arial"/>
          <w:lang w:eastAsia="pl-PL"/>
        </w:rPr>
        <w:t>powierzenie grantu</w:t>
      </w:r>
      <w:r w:rsidR="00687678" w:rsidRPr="00DF20A5">
        <w:rPr>
          <w:rFonts w:cs="Arial"/>
          <w:lang w:eastAsia="pl-PL"/>
        </w:rPr>
        <w:t xml:space="preserve"> w sytuacji, gdy poweźmie wiedzę o okolicznościach mogących mieć negatywny wpływ na wynik </w:t>
      </w:r>
      <w:r w:rsidRPr="00DF20A5">
        <w:rPr>
          <w:rFonts w:cs="Arial"/>
          <w:lang w:eastAsia="pl-PL"/>
        </w:rPr>
        <w:t>oceny</w:t>
      </w:r>
      <w:r w:rsidR="00687678" w:rsidRPr="00DF20A5">
        <w:rPr>
          <w:rFonts w:cs="Arial"/>
          <w:lang w:eastAsia="pl-PL"/>
        </w:rPr>
        <w:t xml:space="preserve">, ponownie kieruje </w:t>
      </w:r>
      <w:r w:rsidRPr="00DF20A5">
        <w:rPr>
          <w:rFonts w:cs="Arial"/>
          <w:lang w:eastAsia="pl-PL"/>
        </w:rPr>
        <w:t>wniosek</w:t>
      </w:r>
      <w:r w:rsidR="00687678" w:rsidRPr="00DF20A5">
        <w:rPr>
          <w:rFonts w:cs="Arial"/>
          <w:lang w:eastAsia="pl-PL"/>
        </w:rPr>
        <w:t xml:space="preserve"> do </w:t>
      </w:r>
      <w:r w:rsidRPr="00DF20A5">
        <w:rPr>
          <w:rFonts w:cs="Arial"/>
          <w:lang w:eastAsia="pl-PL"/>
        </w:rPr>
        <w:t>oceny</w:t>
      </w:r>
      <w:r w:rsidR="00687678" w:rsidRPr="00DF20A5">
        <w:rPr>
          <w:rFonts w:cs="Arial"/>
          <w:lang w:eastAsia="pl-PL"/>
        </w:rPr>
        <w:t xml:space="preserve"> w stosownym zakresie, o czym informuje wnioskodawcę</w:t>
      </w:r>
      <w:r w:rsidR="00C20D07" w:rsidRPr="00DF20A5">
        <w:rPr>
          <w:rFonts w:cs="Arial"/>
          <w:lang w:eastAsia="pl-PL"/>
        </w:rPr>
        <w:t>.</w:t>
      </w:r>
    </w:p>
    <w:p w14:paraId="2305CE71" w14:textId="173BD630" w:rsidR="00687678" w:rsidRPr="00DF20A5" w:rsidRDefault="00687678" w:rsidP="0042613B">
      <w:pPr>
        <w:pStyle w:val="Akapitzlist"/>
        <w:numPr>
          <w:ilvl w:val="0"/>
          <w:numId w:val="15"/>
        </w:numPr>
        <w:spacing w:before="100"/>
        <w:ind w:left="425" w:hanging="425"/>
        <w:contextualSpacing w:val="0"/>
        <w:rPr>
          <w:rFonts w:cs="Arial"/>
          <w:lang w:eastAsia="pl-PL"/>
        </w:rPr>
      </w:pPr>
      <w:r w:rsidRPr="00DF20A5">
        <w:rPr>
          <w:rFonts w:cs="Arial"/>
        </w:rPr>
        <w:t xml:space="preserve">W przypadku wystąpienia podejrzenia nadużycia finansowego </w:t>
      </w:r>
      <w:r w:rsidR="00C20D07" w:rsidRPr="00DF20A5">
        <w:rPr>
          <w:rFonts w:cs="Arial"/>
          <w:lang w:eastAsia="pl-PL"/>
        </w:rPr>
        <w:t>LGD</w:t>
      </w:r>
      <w:r w:rsidRPr="00DF20A5">
        <w:rPr>
          <w:rFonts w:cs="Arial"/>
          <w:lang w:eastAsia="pl-PL"/>
        </w:rPr>
        <w:t xml:space="preserve"> może </w:t>
      </w:r>
      <w:r w:rsidRPr="00DF20A5">
        <w:rPr>
          <w:rFonts w:cs="Arial"/>
        </w:rPr>
        <w:t xml:space="preserve">wstrzymać podpisanie umowy o </w:t>
      </w:r>
      <w:r w:rsidR="00C20D07" w:rsidRPr="00DF20A5">
        <w:rPr>
          <w:rFonts w:cs="Arial"/>
        </w:rPr>
        <w:t>powierzenie grantu</w:t>
      </w:r>
      <w:r w:rsidRPr="00DF20A5">
        <w:rPr>
          <w:rFonts w:cs="Arial"/>
        </w:rPr>
        <w:t xml:space="preserve"> do czasu wyjaśnienia sprawy.</w:t>
      </w:r>
    </w:p>
    <w:p w14:paraId="3F77CFA1" w14:textId="3181BFF9" w:rsidR="00687678" w:rsidRPr="00DF20A5" w:rsidRDefault="00687678" w:rsidP="0042613B">
      <w:pPr>
        <w:pStyle w:val="Akapitzlist"/>
        <w:numPr>
          <w:ilvl w:val="0"/>
          <w:numId w:val="15"/>
        </w:numPr>
        <w:spacing w:before="100"/>
        <w:ind w:left="425" w:hanging="425"/>
        <w:contextualSpacing w:val="0"/>
        <w:rPr>
          <w:rFonts w:cs="Arial"/>
        </w:rPr>
      </w:pPr>
      <w:r w:rsidRPr="00DF20A5">
        <w:rPr>
          <w:rFonts w:cs="Arial"/>
          <w:lang w:eastAsia="pl-PL"/>
        </w:rPr>
        <w:t>Wnioskodawca może zrezygnować z udzielonego mu wsparcia i odmówić podpisania umowy o wsparcie projektu</w:t>
      </w:r>
      <w:r w:rsidR="003B71E2" w:rsidRPr="00DF20A5">
        <w:rPr>
          <w:rFonts w:cs="Arial"/>
          <w:lang w:eastAsia="pl-PL"/>
        </w:rPr>
        <w:t>.</w:t>
      </w:r>
    </w:p>
    <w:p w14:paraId="0DF742F8" w14:textId="77777777" w:rsidR="00515A26" w:rsidRPr="00CE5BB4" w:rsidRDefault="00515A26" w:rsidP="002C7F68">
      <w:pPr>
        <w:pStyle w:val="Akapitzlist"/>
        <w:spacing w:before="100"/>
        <w:ind w:left="426"/>
        <w:rPr>
          <w:rFonts w:cs="Arial"/>
          <w:sz w:val="28"/>
          <w:szCs w:val="28"/>
        </w:rPr>
      </w:pPr>
    </w:p>
    <w:p w14:paraId="7F3BBDE9" w14:textId="0BABFB14" w:rsidR="00CA0C38" w:rsidRPr="00DF20A5" w:rsidRDefault="00992CC1" w:rsidP="002C7F68">
      <w:pPr>
        <w:pStyle w:val="Nagwek1"/>
        <w:spacing w:before="100"/>
        <w:ind w:left="567" w:hanging="567"/>
      </w:pPr>
      <w:bookmarkStart w:id="25" w:name="_Toc193982721"/>
      <w:r w:rsidRPr="00DF20A5">
        <w:rPr>
          <w:rFonts w:cs="Arial"/>
        </w:rPr>
        <w:t>§</w:t>
      </w:r>
      <w:r w:rsidR="00B13018" w:rsidRPr="00DF20A5">
        <w:rPr>
          <w:rFonts w:cs="Arial"/>
        </w:rPr>
        <w:t xml:space="preserve"> </w:t>
      </w:r>
      <w:r w:rsidRPr="00DF20A5">
        <w:rPr>
          <w:rFonts w:cs="Arial"/>
        </w:rPr>
        <w:t xml:space="preserve">14 </w:t>
      </w:r>
      <w:r w:rsidR="00CA0C38" w:rsidRPr="00DF20A5">
        <w:t xml:space="preserve">Procedura udzielenia </w:t>
      </w:r>
      <w:r w:rsidR="00894A31" w:rsidRPr="00DF20A5">
        <w:t>grantów</w:t>
      </w:r>
      <w:r w:rsidR="00CA0C38" w:rsidRPr="00DF20A5">
        <w:t xml:space="preserve">, w tym etapy postępowania </w:t>
      </w:r>
      <w:r w:rsidR="00CA0C38" w:rsidRPr="00DF20A5">
        <w:br/>
        <w:t xml:space="preserve">z wnioskiem o </w:t>
      </w:r>
      <w:r w:rsidR="00894A31" w:rsidRPr="00DF20A5">
        <w:t>powierzenie grantu</w:t>
      </w:r>
      <w:bookmarkEnd w:id="25"/>
    </w:p>
    <w:p w14:paraId="751398E3" w14:textId="77777777" w:rsidR="00F82F70" w:rsidRPr="00DF20A5" w:rsidRDefault="00946D63" w:rsidP="0042613B">
      <w:pPr>
        <w:pStyle w:val="Akapitzlist"/>
        <w:numPr>
          <w:ilvl w:val="0"/>
          <w:numId w:val="16"/>
        </w:numPr>
        <w:spacing w:before="100"/>
        <w:ind w:left="426" w:hanging="426"/>
        <w:contextualSpacing w:val="0"/>
        <w:rPr>
          <w:rFonts w:cs="Arial"/>
        </w:rPr>
      </w:pPr>
      <w:r w:rsidRPr="00DF20A5">
        <w:rPr>
          <w:rFonts w:cs="Arial"/>
        </w:rPr>
        <w:t xml:space="preserve">Ocena wniosków </w:t>
      </w:r>
      <w:r w:rsidR="00894A31" w:rsidRPr="00DF20A5">
        <w:rPr>
          <w:rFonts w:cs="Arial"/>
        </w:rPr>
        <w:t xml:space="preserve">o powierzenie grantów </w:t>
      </w:r>
      <w:r w:rsidRPr="00DF20A5">
        <w:rPr>
          <w:rFonts w:cs="Arial"/>
        </w:rPr>
        <w:t xml:space="preserve">przez LGD przeprowadzana jest </w:t>
      </w:r>
      <w:r w:rsidRPr="00DF20A5">
        <w:rPr>
          <w:rFonts w:cs="Arial"/>
          <w:b/>
          <w:bCs/>
        </w:rPr>
        <w:t xml:space="preserve">w terminie do </w:t>
      </w:r>
      <w:r w:rsidR="00894A31" w:rsidRPr="00DF20A5">
        <w:rPr>
          <w:rFonts w:cs="Arial"/>
          <w:b/>
          <w:bCs/>
        </w:rPr>
        <w:t>60 dni</w:t>
      </w:r>
      <w:r w:rsidR="00894A31" w:rsidRPr="00DF20A5">
        <w:rPr>
          <w:rFonts w:cs="Arial"/>
        </w:rPr>
        <w:t xml:space="preserve"> od zakończenia naboru wniosków</w:t>
      </w:r>
      <w:r w:rsidR="00F82F70" w:rsidRPr="00DF20A5">
        <w:rPr>
          <w:rFonts w:cs="Arial"/>
        </w:rPr>
        <w:t xml:space="preserve">. </w:t>
      </w:r>
    </w:p>
    <w:p w14:paraId="7805294D" w14:textId="4081F235" w:rsidR="00F82F70" w:rsidRPr="00DF20A5" w:rsidRDefault="00F82F70" w:rsidP="0042613B">
      <w:pPr>
        <w:pStyle w:val="Akapitzlist"/>
        <w:numPr>
          <w:ilvl w:val="0"/>
          <w:numId w:val="16"/>
        </w:numPr>
        <w:spacing w:before="100"/>
        <w:ind w:left="426" w:hanging="426"/>
        <w:contextualSpacing w:val="0"/>
        <w:rPr>
          <w:rFonts w:cs="Arial"/>
        </w:rPr>
      </w:pPr>
      <w:r w:rsidRPr="00DF20A5">
        <w:rPr>
          <w:rFonts w:cs="Arial"/>
        </w:rPr>
        <w:t xml:space="preserve">Postępowanie w zakresie udzielenia grantu, w tym postępowanie z wnioskiem </w:t>
      </w:r>
      <w:r w:rsidR="002C7F68" w:rsidRPr="00DF20A5">
        <w:rPr>
          <w:rFonts w:cs="Arial"/>
        </w:rPr>
        <w:br/>
      </w:r>
      <w:r w:rsidRPr="00DF20A5">
        <w:rPr>
          <w:rFonts w:cs="Arial"/>
        </w:rPr>
        <w:t>o powierzenie grantu przez LGD, zostało szczegółowo przedstawione w procedurze,</w:t>
      </w:r>
      <w:r w:rsidRPr="00DF20A5">
        <w:rPr>
          <w:rFonts w:cs="Arial"/>
          <w:b/>
          <w:bCs/>
        </w:rPr>
        <w:t xml:space="preserve"> </w:t>
      </w:r>
      <w:r w:rsidRPr="00DF20A5">
        <w:rPr>
          <w:rFonts w:cs="Arial"/>
        </w:rPr>
        <w:t xml:space="preserve">która stanowi załącznik nr </w:t>
      </w:r>
      <w:r w:rsidR="00B13018" w:rsidRPr="00DF20A5">
        <w:rPr>
          <w:rFonts w:cs="Arial"/>
        </w:rPr>
        <w:t>2</w:t>
      </w:r>
      <w:r w:rsidRPr="00DF20A5">
        <w:rPr>
          <w:rFonts w:cs="Arial"/>
        </w:rPr>
        <w:t xml:space="preserve"> do niniejszego regulaminu.</w:t>
      </w:r>
    </w:p>
    <w:p w14:paraId="54319623" w14:textId="37CE14EA" w:rsidR="00F82F70" w:rsidRPr="00DF20A5" w:rsidRDefault="00F82F70" w:rsidP="0042613B">
      <w:pPr>
        <w:pStyle w:val="Akapitzlist"/>
        <w:numPr>
          <w:ilvl w:val="0"/>
          <w:numId w:val="16"/>
        </w:numPr>
        <w:spacing w:before="100"/>
        <w:ind w:left="426" w:hanging="426"/>
        <w:contextualSpacing w:val="0"/>
        <w:rPr>
          <w:rFonts w:cs="Arial"/>
        </w:rPr>
      </w:pPr>
      <w:r w:rsidRPr="00DF20A5">
        <w:rPr>
          <w:rFonts w:eastAsia="Calibri" w:cs="Arial"/>
        </w:rPr>
        <w:t>W przypadku, gdy wniosek zawiera braki lub oczywiste omyłki, zostaje on skierowany do uzupełnienia lub poprawienia. Usunięcie braków lub poprawienie oczywistych omyłek nie może prowadzić do istotnej modyfikacji wniosku. LGD przewiduje możliwość jednokrotnego wezwania wnioskodawcy do uzupełnień na etapie weryfikacji formalnej.</w:t>
      </w:r>
    </w:p>
    <w:p w14:paraId="68EC913A" w14:textId="087F392D" w:rsidR="00894A31" w:rsidRPr="00DF20A5" w:rsidRDefault="00894A31" w:rsidP="0042613B">
      <w:pPr>
        <w:pStyle w:val="Akapitzlist"/>
        <w:numPr>
          <w:ilvl w:val="0"/>
          <w:numId w:val="16"/>
        </w:numPr>
        <w:spacing w:before="100"/>
        <w:ind w:left="426" w:hanging="426"/>
        <w:contextualSpacing w:val="0"/>
        <w:rPr>
          <w:rFonts w:cs="Arial"/>
        </w:rPr>
      </w:pPr>
      <w:r w:rsidRPr="00DF20A5">
        <w:rPr>
          <w:rFonts w:cs="Arial"/>
        </w:rPr>
        <w:t xml:space="preserve">W terminie 7 dni od dnia zakończenia wyboru wniosków o powierzenie grantów LGD przekazuje wnioskodawcy ubiegającemu się o </w:t>
      </w:r>
      <w:r w:rsidR="00F82F70" w:rsidRPr="00DF20A5">
        <w:rPr>
          <w:rFonts w:cs="Arial"/>
        </w:rPr>
        <w:t>powierzenie grantu</w:t>
      </w:r>
      <w:r w:rsidRPr="00DF20A5">
        <w:rPr>
          <w:rFonts w:cs="Arial"/>
        </w:rPr>
        <w:t xml:space="preserve"> pisemną informację listem poleconym za zwrotnym potwierdzeniem odbioru lub w inny skuteczny sposób o:</w:t>
      </w:r>
    </w:p>
    <w:p w14:paraId="568C4BFD" w14:textId="77777777" w:rsidR="00894A31" w:rsidRPr="00DF20A5" w:rsidRDefault="00894A31" w:rsidP="0042613B">
      <w:pPr>
        <w:pStyle w:val="Akapitzlist"/>
        <w:numPr>
          <w:ilvl w:val="0"/>
          <w:numId w:val="23"/>
        </w:numPr>
        <w:spacing w:before="100"/>
        <w:contextualSpacing w:val="0"/>
        <w:rPr>
          <w:rFonts w:cs="Arial"/>
        </w:rPr>
      </w:pPr>
      <w:r w:rsidRPr="00DF20A5">
        <w:rPr>
          <w:rFonts w:cs="Arial"/>
        </w:rPr>
        <w:t>wyniku spełnienia wymagań formalnych, w tym odrzuceniu wniosku, bez możliwości odwołania lub uzupełnień w przypadku nie spełnienia warunków formalnych wraz z uzasadnieniem;</w:t>
      </w:r>
    </w:p>
    <w:p w14:paraId="5F4C14A8" w14:textId="590CBC2B" w:rsidR="00894A31" w:rsidRPr="00DF20A5" w:rsidRDefault="00894A31" w:rsidP="0042613B">
      <w:pPr>
        <w:pStyle w:val="Akapitzlist"/>
        <w:numPr>
          <w:ilvl w:val="0"/>
          <w:numId w:val="23"/>
        </w:numPr>
        <w:spacing w:before="100"/>
        <w:contextualSpacing w:val="0"/>
        <w:rPr>
          <w:rFonts w:cs="Arial"/>
        </w:rPr>
      </w:pPr>
      <w:r w:rsidRPr="00DF20A5">
        <w:rPr>
          <w:rFonts w:cs="Arial"/>
        </w:rPr>
        <w:t xml:space="preserve">wyniku zgodności z warunkami udzielania </w:t>
      </w:r>
      <w:r w:rsidR="00EC2624" w:rsidRPr="00DF20A5">
        <w:rPr>
          <w:rFonts w:cs="Arial"/>
        </w:rPr>
        <w:t>grantu</w:t>
      </w:r>
      <w:r w:rsidRPr="00DF20A5">
        <w:rPr>
          <w:rFonts w:cs="Arial"/>
        </w:rPr>
        <w:t xml:space="preserve"> albo niezgodności z warunkami udzielania </w:t>
      </w:r>
      <w:r w:rsidR="00EC2624" w:rsidRPr="00DF20A5">
        <w:rPr>
          <w:rFonts w:cs="Arial"/>
        </w:rPr>
        <w:t>grantu</w:t>
      </w:r>
      <w:r w:rsidRPr="00DF20A5">
        <w:rPr>
          <w:rFonts w:cs="Arial"/>
        </w:rPr>
        <w:t xml:space="preserve"> </w:t>
      </w:r>
      <w:r w:rsidRPr="00DF20A5">
        <w:rPr>
          <w:rFonts w:cs="Arial"/>
          <w:b/>
        </w:rPr>
        <w:t xml:space="preserve">- </w:t>
      </w:r>
      <w:r w:rsidRPr="00DF20A5">
        <w:rPr>
          <w:rFonts w:cs="Arial"/>
        </w:rPr>
        <w:t>wskazując przyczyny niezgodności;</w:t>
      </w:r>
    </w:p>
    <w:p w14:paraId="04C15284" w14:textId="77777777" w:rsidR="00894A31" w:rsidRPr="00DF20A5" w:rsidRDefault="00894A31" w:rsidP="0042613B">
      <w:pPr>
        <w:pStyle w:val="Akapitzlist"/>
        <w:numPr>
          <w:ilvl w:val="0"/>
          <w:numId w:val="23"/>
        </w:numPr>
        <w:spacing w:before="100"/>
        <w:contextualSpacing w:val="0"/>
        <w:rPr>
          <w:rFonts w:cs="Arial"/>
        </w:rPr>
      </w:pPr>
      <w:r w:rsidRPr="00DF20A5">
        <w:rPr>
          <w:rFonts w:cs="Arial"/>
        </w:rPr>
        <w:t>wyniku oceny w zakresie spełniania lokalnych kryteriów wyboru, z podaniem liczby punktów oraz czy spełnione zostały minimalne wymagania niezbędne do wyboru wniosku do dofinansowania przez LGD wraz z uzasadnieniem oceny;</w:t>
      </w:r>
    </w:p>
    <w:p w14:paraId="0787517F" w14:textId="239FB225" w:rsidR="00894A31" w:rsidRPr="00DF20A5" w:rsidRDefault="00894A31" w:rsidP="0042613B">
      <w:pPr>
        <w:pStyle w:val="Akapitzlist"/>
        <w:numPr>
          <w:ilvl w:val="0"/>
          <w:numId w:val="23"/>
        </w:numPr>
        <w:spacing w:before="100"/>
        <w:contextualSpacing w:val="0"/>
        <w:rPr>
          <w:rFonts w:cs="Arial"/>
        </w:rPr>
      </w:pPr>
      <w:r w:rsidRPr="00DF20A5">
        <w:rPr>
          <w:rFonts w:cs="Arial"/>
        </w:rPr>
        <w:t xml:space="preserve">wyniku wyboru zawierającego dodatkowo wskazanie, czy wniosek mieści się </w:t>
      </w:r>
      <w:r w:rsidR="002C7F68" w:rsidRPr="00DF20A5">
        <w:rPr>
          <w:rFonts w:cs="Arial"/>
        </w:rPr>
        <w:br/>
      </w:r>
      <w:r w:rsidRPr="00DF20A5">
        <w:rPr>
          <w:rFonts w:cs="Arial"/>
        </w:rPr>
        <w:t>w limicie środków</w:t>
      </w:r>
      <w:r w:rsidR="003E2313" w:rsidRPr="00DF20A5">
        <w:rPr>
          <w:rFonts w:cs="Arial"/>
        </w:rPr>
        <w:t xml:space="preserve"> na dane zadanie</w:t>
      </w:r>
      <w:r w:rsidRPr="00DF20A5">
        <w:rPr>
          <w:rFonts w:cs="Arial"/>
        </w:rPr>
        <w:t xml:space="preserve"> wskazanym w ogłoszeniu o naborze;</w:t>
      </w:r>
    </w:p>
    <w:p w14:paraId="6D4E29CF" w14:textId="1E7D4DA6" w:rsidR="00894A31" w:rsidRPr="00DF20A5" w:rsidRDefault="00894A31" w:rsidP="0042613B">
      <w:pPr>
        <w:pStyle w:val="Akapitzlist"/>
        <w:numPr>
          <w:ilvl w:val="0"/>
          <w:numId w:val="23"/>
        </w:numPr>
        <w:spacing w:before="100"/>
        <w:contextualSpacing w:val="0"/>
        <w:rPr>
          <w:rFonts w:cs="Arial"/>
        </w:rPr>
      </w:pPr>
      <w:r w:rsidRPr="00DF20A5">
        <w:rPr>
          <w:rFonts w:cs="Arial"/>
        </w:rPr>
        <w:t xml:space="preserve">ustalonej kwocie </w:t>
      </w:r>
      <w:r w:rsidR="00EC2624" w:rsidRPr="00DF20A5">
        <w:rPr>
          <w:rFonts w:cs="Arial"/>
        </w:rPr>
        <w:t>grantu</w:t>
      </w:r>
      <w:r w:rsidRPr="00DF20A5">
        <w:rPr>
          <w:rFonts w:cs="Arial"/>
        </w:rPr>
        <w:t xml:space="preserve"> wraz z uzasadnieniem w przypadku niższej niż wnioskowana.</w:t>
      </w:r>
    </w:p>
    <w:p w14:paraId="6AA6DEA3" w14:textId="60FE1E29" w:rsidR="00894A31" w:rsidRPr="00881AC1" w:rsidRDefault="00894A31" w:rsidP="0042613B">
      <w:pPr>
        <w:pStyle w:val="Akapitzlist"/>
        <w:numPr>
          <w:ilvl w:val="0"/>
          <w:numId w:val="16"/>
        </w:numPr>
        <w:spacing w:before="360"/>
        <w:ind w:left="425" w:hanging="425"/>
        <w:contextualSpacing w:val="0"/>
        <w:rPr>
          <w:rFonts w:cs="Arial"/>
        </w:rPr>
      </w:pPr>
      <w:r w:rsidRPr="00881AC1">
        <w:rPr>
          <w:rFonts w:cs="Arial"/>
        </w:rPr>
        <w:t>W sytuacji:</w:t>
      </w:r>
    </w:p>
    <w:p w14:paraId="1EB7F78C" w14:textId="77777777" w:rsidR="00894A31" w:rsidRPr="00881AC1" w:rsidRDefault="00894A31" w:rsidP="0042613B">
      <w:pPr>
        <w:pStyle w:val="Akapitzlist"/>
        <w:numPr>
          <w:ilvl w:val="0"/>
          <w:numId w:val="24"/>
        </w:numPr>
        <w:spacing w:before="100"/>
        <w:ind w:left="1145" w:hanging="357"/>
        <w:contextualSpacing w:val="0"/>
        <w:rPr>
          <w:rFonts w:cs="Arial"/>
        </w:rPr>
      </w:pPr>
      <w:r w:rsidRPr="00881AC1">
        <w:rPr>
          <w:rFonts w:cs="Arial"/>
        </w:rPr>
        <w:t>negatywnej oceny zgodności z warunkami udzielania wsparcia albo</w:t>
      </w:r>
    </w:p>
    <w:p w14:paraId="12A071A8" w14:textId="77777777" w:rsidR="00894A31" w:rsidRPr="00881AC1" w:rsidRDefault="00894A31" w:rsidP="0042613B">
      <w:pPr>
        <w:pStyle w:val="Akapitzlist"/>
        <w:numPr>
          <w:ilvl w:val="0"/>
          <w:numId w:val="24"/>
        </w:numPr>
        <w:spacing w:before="100"/>
        <w:ind w:left="1145" w:hanging="357"/>
        <w:contextualSpacing w:val="0"/>
        <w:rPr>
          <w:rFonts w:cs="Arial"/>
        </w:rPr>
      </w:pPr>
      <w:r w:rsidRPr="00881AC1">
        <w:rPr>
          <w:rFonts w:cs="Arial"/>
        </w:rPr>
        <w:t>nieuzyskania minimalnej liczby punktów, o której mowa w regulaminie albo</w:t>
      </w:r>
    </w:p>
    <w:p w14:paraId="3034EB8F" w14:textId="1CC60078" w:rsidR="00894A31" w:rsidRPr="00881AC1" w:rsidRDefault="00894A31" w:rsidP="0042613B">
      <w:pPr>
        <w:pStyle w:val="Akapitzlist"/>
        <w:numPr>
          <w:ilvl w:val="0"/>
          <w:numId w:val="24"/>
        </w:numPr>
        <w:spacing w:before="100"/>
        <w:ind w:left="1145" w:hanging="357"/>
        <w:contextualSpacing w:val="0"/>
        <w:rPr>
          <w:rFonts w:cs="Arial"/>
        </w:rPr>
      </w:pPr>
      <w:r w:rsidRPr="00881AC1">
        <w:rPr>
          <w:rFonts w:cs="Arial"/>
        </w:rPr>
        <w:t>wyniku wyboru, który powoduje, że wniosek nie mieści się w limicie środków</w:t>
      </w:r>
      <w:r w:rsidR="003E2313" w:rsidRPr="00881AC1">
        <w:rPr>
          <w:rFonts w:cs="Arial"/>
        </w:rPr>
        <w:t xml:space="preserve"> na dane zadanie</w:t>
      </w:r>
      <w:r w:rsidRPr="00881AC1">
        <w:rPr>
          <w:rFonts w:cs="Arial"/>
        </w:rPr>
        <w:t xml:space="preserve"> wskazanym w regulaminie o naborze wniosków o udzielenie grantu na realizację zadania na które składany jest wniosek,</w:t>
      </w:r>
    </w:p>
    <w:p w14:paraId="793DA942" w14:textId="0DC61636" w:rsidR="00894A31" w:rsidRPr="00881AC1" w:rsidRDefault="00894A31" w:rsidP="0042613B">
      <w:pPr>
        <w:pStyle w:val="Akapitzlist"/>
        <w:numPr>
          <w:ilvl w:val="0"/>
          <w:numId w:val="24"/>
        </w:numPr>
        <w:spacing w:before="100"/>
        <w:ind w:left="1145" w:hanging="357"/>
        <w:contextualSpacing w:val="0"/>
        <w:rPr>
          <w:rFonts w:cs="Arial"/>
        </w:rPr>
      </w:pPr>
      <w:r w:rsidRPr="00881AC1">
        <w:rPr>
          <w:rFonts w:cs="Arial"/>
        </w:rPr>
        <w:t>ustalenia przez LGD kwoty wsparcia niższej niż wnioskowana</w:t>
      </w:r>
      <w:r w:rsidR="00CE5BB4" w:rsidRPr="00881AC1">
        <w:rPr>
          <w:rFonts w:cs="Arial"/>
        </w:rPr>
        <w:t>,</w:t>
      </w:r>
    </w:p>
    <w:p w14:paraId="4D9340C9" w14:textId="255FD7D2" w:rsidR="00894A31" w:rsidRPr="00881AC1" w:rsidRDefault="00894A31" w:rsidP="00810838">
      <w:pPr>
        <w:pStyle w:val="Akapitzlist"/>
        <w:spacing w:before="100"/>
        <w:ind w:left="426"/>
        <w:contextualSpacing w:val="0"/>
        <w:rPr>
          <w:rFonts w:cs="Arial"/>
        </w:rPr>
      </w:pPr>
      <w:r w:rsidRPr="00881AC1">
        <w:rPr>
          <w:rFonts w:cs="Arial"/>
        </w:rPr>
        <w:lastRenderedPageBreak/>
        <w:t xml:space="preserve">- informacja, o której mowa w </w:t>
      </w:r>
      <w:r w:rsidR="00EC2624" w:rsidRPr="00881AC1">
        <w:rPr>
          <w:rFonts w:cs="Arial"/>
        </w:rPr>
        <w:t xml:space="preserve">ust. </w:t>
      </w:r>
      <w:r w:rsidR="00F82F70" w:rsidRPr="00881AC1">
        <w:rPr>
          <w:rFonts w:cs="Arial"/>
        </w:rPr>
        <w:t>4</w:t>
      </w:r>
      <w:r w:rsidRPr="00881AC1">
        <w:rPr>
          <w:rFonts w:cs="Arial"/>
        </w:rPr>
        <w:t>, zawiera również pouczenie o możliwości wniesienia przez wnioskodawcę odwołania.</w:t>
      </w:r>
    </w:p>
    <w:p w14:paraId="73093D86" w14:textId="63991CE7" w:rsidR="005166E6" w:rsidRPr="00881AC1" w:rsidRDefault="005166E6" w:rsidP="0042613B">
      <w:pPr>
        <w:pStyle w:val="Akapitzlist"/>
        <w:numPr>
          <w:ilvl w:val="0"/>
          <w:numId w:val="16"/>
        </w:numPr>
        <w:spacing w:before="100"/>
        <w:ind w:left="426" w:hanging="426"/>
        <w:contextualSpacing w:val="0"/>
        <w:jc w:val="both"/>
        <w:rPr>
          <w:rFonts w:cs="Arial"/>
        </w:rPr>
      </w:pPr>
      <w:r w:rsidRPr="00881AC1">
        <w:rPr>
          <w:rFonts w:cs="Arial"/>
        </w:rPr>
        <w:t>Pouczenie o możliwości wniesienia odwołania określa:</w:t>
      </w:r>
    </w:p>
    <w:p w14:paraId="566550B5" w14:textId="77777777" w:rsidR="005166E6" w:rsidRPr="00881AC1" w:rsidRDefault="005166E6" w:rsidP="0042613B">
      <w:pPr>
        <w:numPr>
          <w:ilvl w:val="1"/>
          <w:numId w:val="16"/>
        </w:numPr>
        <w:spacing w:before="100"/>
        <w:ind w:left="1276" w:hanging="425"/>
        <w:jc w:val="both"/>
        <w:rPr>
          <w:rFonts w:cs="Arial"/>
        </w:rPr>
      </w:pPr>
      <w:r w:rsidRPr="00881AC1">
        <w:rPr>
          <w:rFonts w:cs="Arial"/>
        </w:rPr>
        <w:t>termin do wniesienia odwołania;</w:t>
      </w:r>
    </w:p>
    <w:p w14:paraId="2F148830" w14:textId="77777777" w:rsidR="005166E6" w:rsidRPr="00881AC1" w:rsidRDefault="005166E6" w:rsidP="0042613B">
      <w:pPr>
        <w:numPr>
          <w:ilvl w:val="1"/>
          <w:numId w:val="16"/>
        </w:numPr>
        <w:spacing w:before="100"/>
        <w:ind w:left="1276" w:hanging="425"/>
        <w:jc w:val="both"/>
        <w:rPr>
          <w:rFonts w:cs="Arial"/>
        </w:rPr>
      </w:pPr>
      <w:r w:rsidRPr="00881AC1">
        <w:rPr>
          <w:rFonts w:cs="Arial"/>
        </w:rPr>
        <w:t>instytucję, do której należy wnieść odwołanie;</w:t>
      </w:r>
    </w:p>
    <w:p w14:paraId="2062E681" w14:textId="35CDB138" w:rsidR="005166E6" w:rsidRPr="00881AC1" w:rsidRDefault="005166E6" w:rsidP="0042613B">
      <w:pPr>
        <w:numPr>
          <w:ilvl w:val="1"/>
          <w:numId w:val="16"/>
        </w:numPr>
        <w:spacing w:before="100"/>
        <w:ind w:left="1276" w:hanging="425"/>
        <w:jc w:val="both"/>
        <w:rPr>
          <w:rFonts w:cs="Arial"/>
        </w:rPr>
      </w:pPr>
      <w:r w:rsidRPr="00881AC1">
        <w:rPr>
          <w:rFonts w:cs="Arial"/>
        </w:rPr>
        <w:t>wymogi formalne odwołania.</w:t>
      </w:r>
    </w:p>
    <w:p w14:paraId="7A873E3B" w14:textId="0D1CC434" w:rsidR="0046103B" w:rsidRPr="00881AC1" w:rsidRDefault="005166E6" w:rsidP="0042613B">
      <w:pPr>
        <w:numPr>
          <w:ilvl w:val="0"/>
          <w:numId w:val="16"/>
        </w:numPr>
        <w:spacing w:before="100"/>
        <w:ind w:left="426" w:hanging="426"/>
        <w:rPr>
          <w:rFonts w:cs="Arial"/>
        </w:rPr>
      </w:pPr>
      <w:r w:rsidRPr="00881AC1">
        <w:rPr>
          <w:rFonts w:cs="Arial"/>
        </w:rPr>
        <w:t xml:space="preserve">Jeżeli w wyniku dokonanej oceny wniosków o powierzenie grantów, żaden z wnioskodawców nie wniesie odwołania w terminie wskazanym w pouczeniu, LGD </w:t>
      </w:r>
      <w:r w:rsidR="002C7F68" w:rsidRPr="00881AC1">
        <w:rPr>
          <w:rFonts w:cs="Arial"/>
        </w:rPr>
        <w:br/>
      </w:r>
      <w:r w:rsidRPr="00881AC1">
        <w:rPr>
          <w:rFonts w:cs="Arial"/>
        </w:rPr>
        <w:t xml:space="preserve">w terminie 7 dni od następnego dnia w którym upłynął termin składania odwołania dla wnioskodawcy, który najpóźniej otrzymał powiadomienie, zamieszcza na swojej stronie internetowej listę wniosków zgodnych z warunkami udzielania </w:t>
      </w:r>
      <w:r w:rsidR="00EC2624" w:rsidRPr="00881AC1">
        <w:rPr>
          <w:rFonts w:cs="Arial"/>
        </w:rPr>
        <w:t>grantów</w:t>
      </w:r>
      <w:r w:rsidR="003E2313" w:rsidRPr="00881AC1">
        <w:rPr>
          <w:rFonts w:cs="Arial"/>
        </w:rPr>
        <w:t xml:space="preserve"> na poszczególne zadania</w:t>
      </w:r>
      <w:r w:rsidRPr="00881AC1">
        <w:rPr>
          <w:rFonts w:cs="Arial"/>
        </w:rPr>
        <w:t xml:space="preserve"> oraz listę wybranych wniosków, ze wskazaniem, które mieszczą się w limicie środków wskazanych w </w:t>
      </w:r>
      <w:r w:rsidR="00EC2624" w:rsidRPr="00881AC1">
        <w:rPr>
          <w:rFonts w:cs="Arial"/>
        </w:rPr>
        <w:t>regulaminie</w:t>
      </w:r>
      <w:r w:rsidRPr="00881AC1">
        <w:rPr>
          <w:rFonts w:cs="Arial"/>
        </w:rPr>
        <w:t xml:space="preserve"> o naborze wniosków o powierzenie grantów</w:t>
      </w:r>
      <w:r w:rsidR="003E2313" w:rsidRPr="00881AC1">
        <w:rPr>
          <w:rFonts w:cs="Arial"/>
        </w:rPr>
        <w:t xml:space="preserve"> na poszczególne zadania</w:t>
      </w:r>
      <w:r w:rsidRPr="00881AC1">
        <w:rPr>
          <w:rFonts w:cs="Arial"/>
        </w:rPr>
        <w:t>.</w:t>
      </w:r>
      <w:r w:rsidR="00063D42" w:rsidRPr="00881AC1">
        <w:rPr>
          <w:rFonts w:ascii="Times New Roman" w:hAnsi="Times New Roman"/>
          <w:sz w:val="24"/>
          <w:szCs w:val="24"/>
        </w:rPr>
        <w:t xml:space="preserve"> </w:t>
      </w:r>
      <w:r w:rsidR="00063D42" w:rsidRPr="00881AC1">
        <w:rPr>
          <w:rFonts w:cs="Arial"/>
        </w:rPr>
        <w:t>Ponadto zamieszcza protokół z posiedzenia Rady, dotyczącego oceny i wyboru wniosków o powierzenie grantów, zawierający informację o wyłączeniach w związku z</w:t>
      </w:r>
      <w:r w:rsidR="003E2313" w:rsidRPr="00881AC1">
        <w:rPr>
          <w:rFonts w:cs="Arial"/>
        </w:rPr>
        <w:t xml:space="preserve"> </w:t>
      </w:r>
      <w:r w:rsidR="00063D42" w:rsidRPr="00881AC1">
        <w:rPr>
          <w:rFonts w:cs="Arial"/>
        </w:rPr>
        <w:t>potencjalnym konfliktem interesów.</w:t>
      </w:r>
    </w:p>
    <w:p w14:paraId="4518F9FB" w14:textId="1ADB14D3" w:rsidR="005166E6" w:rsidRPr="00881AC1" w:rsidRDefault="005166E6" w:rsidP="0042613B">
      <w:pPr>
        <w:numPr>
          <w:ilvl w:val="0"/>
          <w:numId w:val="16"/>
        </w:numPr>
        <w:spacing w:before="100"/>
        <w:ind w:left="425" w:hanging="425"/>
        <w:rPr>
          <w:rFonts w:cs="Arial"/>
        </w:rPr>
      </w:pPr>
      <w:r w:rsidRPr="00881AC1">
        <w:rPr>
          <w:rFonts w:cs="Arial"/>
        </w:rPr>
        <w:t xml:space="preserve">Jeżeli w wyniku dokonanej oceny wniosków o powierzenie grantów wpłynie do LGD odwołanie zastosowanie mają odpowiednie zapisy </w:t>
      </w:r>
      <w:r w:rsidR="00EC2624" w:rsidRPr="00881AC1">
        <w:rPr>
          <w:rFonts w:cs="Arial"/>
          <w14:ligatures w14:val="standardContextual"/>
        </w:rPr>
        <w:t xml:space="preserve">§ </w:t>
      </w:r>
      <w:r w:rsidR="00EC2624" w:rsidRPr="00881AC1">
        <w:rPr>
          <w:rFonts w:cs="Arial"/>
        </w:rPr>
        <w:t>15</w:t>
      </w:r>
      <w:r w:rsidRPr="00881AC1">
        <w:rPr>
          <w:rFonts w:cs="Arial"/>
        </w:rPr>
        <w:t xml:space="preserve"> niniejszego regulaminu.</w:t>
      </w:r>
    </w:p>
    <w:p w14:paraId="63724ACE" w14:textId="77777777" w:rsidR="00CA0C38" w:rsidRPr="009531F0" w:rsidRDefault="00CA0C38" w:rsidP="002C7F68">
      <w:pPr>
        <w:spacing w:before="100"/>
        <w:rPr>
          <w:rFonts w:cs="Arial"/>
        </w:rPr>
      </w:pPr>
    </w:p>
    <w:p w14:paraId="7F041318" w14:textId="5FCBF106" w:rsidR="007A305D" w:rsidRPr="00881AC1" w:rsidRDefault="00992CC1" w:rsidP="002C7F68">
      <w:pPr>
        <w:pStyle w:val="Nagwek1"/>
        <w:spacing w:before="100"/>
        <w:ind w:left="567" w:hanging="567"/>
      </w:pPr>
      <w:bookmarkStart w:id="26" w:name="_Toc193982722"/>
      <w:r w:rsidRPr="00881AC1">
        <w:rPr>
          <w:rFonts w:cs="Arial"/>
        </w:rPr>
        <w:t>§</w:t>
      </w:r>
      <w:r w:rsidR="00B13018" w:rsidRPr="00881AC1">
        <w:rPr>
          <w:rFonts w:cs="Arial"/>
        </w:rPr>
        <w:t xml:space="preserve"> </w:t>
      </w:r>
      <w:r w:rsidRPr="00881AC1">
        <w:rPr>
          <w:rFonts w:cs="Arial"/>
        </w:rPr>
        <w:t xml:space="preserve">15 </w:t>
      </w:r>
      <w:r w:rsidR="007A305D" w:rsidRPr="00881AC1">
        <w:t>Środki zaskarżenia przysługujące wnioskodawcy oraz podmiot właściwy do ich rozpatrzenia</w:t>
      </w:r>
      <w:bookmarkEnd w:id="26"/>
    </w:p>
    <w:p w14:paraId="7695E191" w14:textId="3F437B39" w:rsidR="00B46C7C" w:rsidRPr="00881AC1" w:rsidRDefault="00C40AB6" w:rsidP="0042613B">
      <w:pPr>
        <w:pStyle w:val="Akapitzlist"/>
        <w:numPr>
          <w:ilvl w:val="0"/>
          <w:numId w:val="11"/>
        </w:numPr>
        <w:tabs>
          <w:tab w:val="clear" w:pos="786"/>
        </w:tabs>
        <w:spacing w:before="100"/>
        <w:ind w:left="426" w:hanging="426"/>
        <w:contextualSpacing w:val="0"/>
        <w:rPr>
          <w:rFonts w:cs="Arial"/>
        </w:rPr>
      </w:pPr>
      <w:r w:rsidRPr="00881AC1">
        <w:rPr>
          <w:rFonts w:cs="Arial"/>
        </w:rPr>
        <w:t>Wnioskodawcy</w:t>
      </w:r>
      <w:r w:rsidR="00B46C7C" w:rsidRPr="00881AC1">
        <w:rPr>
          <w:rFonts w:cs="Arial"/>
        </w:rPr>
        <w:t xml:space="preserve"> przysługuje jednokrotne prawo wniesienia </w:t>
      </w:r>
      <w:r w:rsidR="00B46C7C" w:rsidRPr="00881AC1">
        <w:rPr>
          <w:rFonts w:eastAsia="Calibri" w:cs="Arial"/>
        </w:rPr>
        <w:t>odwołania</w:t>
      </w:r>
      <w:r w:rsidR="0046103B" w:rsidRPr="00881AC1">
        <w:rPr>
          <w:rFonts w:eastAsia="Calibri" w:cs="Arial"/>
        </w:rPr>
        <w:t xml:space="preserve"> </w:t>
      </w:r>
      <w:r w:rsidR="00A247DA" w:rsidRPr="00881AC1">
        <w:rPr>
          <w:rFonts w:eastAsia="Calibri" w:cs="Arial"/>
        </w:rPr>
        <w:t xml:space="preserve">w </w:t>
      </w:r>
      <w:r w:rsidR="0046103B" w:rsidRPr="00881AC1">
        <w:rPr>
          <w:rFonts w:eastAsia="Calibri" w:cs="Arial"/>
        </w:rPr>
        <w:t>sytuacji, o której mowa w</w:t>
      </w:r>
      <w:r w:rsidR="00EC2624" w:rsidRPr="00881AC1">
        <w:rPr>
          <w:rFonts w:cs="Arial"/>
          <w14:ligatures w14:val="standardContextual"/>
        </w:rPr>
        <w:t xml:space="preserve"> § </w:t>
      </w:r>
      <w:r w:rsidR="00EC2624" w:rsidRPr="00881AC1">
        <w:rPr>
          <w:rFonts w:eastAsia="Calibri" w:cs="Arial"/>
        </w:rPr>
        <w:t>14</w:t>
      </w:r>
      <w:r w:rsidR="00A247DA" w:rsidRPr="00881AC1">
        <w:rPr>
          <w:rFonts w:eastAsia="Calibri" w:cs="Arial"/>
        </w:rPr>
        <w:t>,</w:t>
      </w:r>
      <w:r w:rsidR="0046103B" w:rsidRPr="00881AC1">
        <w:rPr>
          <w:rFonts w:eastAsia="Calibri" w:cs="Arial"/>
        </w:rPr>
        <w:t xml:space="preserve"> ust. 5 </w:t>
      </w:r>
      <w:r w:rsidR="00A247DA" w:rsidRPr="00881AC1">
        <w:rPr>
          <w:rFonts w:eastAsia="Calibri" w:cs="Arial"/>
        </w:rPr>
        <w:t>niniejszego regulaminu</w:t>
      </w:r>
      <w:r w:rsidR="00B46C7C" w:rsidRPr="00881AC1">
        <w:rPr>
          <w:rFonts w:eastAsia="Calibri" w:cs="Arial"/>
        </w:rPr>
        <w:t>.</w:t>
      </w:r>
    </w:p>
    <w:p w14:paraId="7B6FD03B" w14:textId="491F41EB" w:rsidR="009E6314" w:rsidRPr="00881AC1" w:rsidRDefault="00B46C7C" w:rsidP="0042613B">
      <w:pPr>
        <w:numPr>
          <w:ilvl w:val="0"/>
          <w:numId w:val="11"/>
        </w:numPr>
        <w:tabs>
          <w:tab w:val="clear" w:pos="786"/>
        </w:tabs>
        <w:spacing w:before="100"/>
        <w:ind w:left="426" w:hanging="426"/>
        <w:rPr>
          <w:rFonts w:eastAsia="Calibri" w:cs="Arial"/>
        </w:rPr>
      </w:pPr>
      <w:r w:rsidRPr="00881AC1">
        <w:rPr>
          <w:rFonts w:eastAsia="Calibri" w:cs="Arial"/>
        </w:rPr>
        <w:t>Wnioskodawca może wnieść odwołanie w terminie 7 dni od dnia doręczenia informacji, o której mowa</w:t>
      </w:r>
      <w:r w:rsidRPr="00881AC1">
        <w:rPr>
          <w:rFonts w:cs="Arial"/>
        </w:rPr>
        <w:t xml:space="preserve"> w</w:t>
      </w:r>
      <w:r w:rsidR="00EC2624" w:rsidRPr="00881AC1">
        <w:rPr>
          <w:rFonts w:cs="Arial"/>
        </w:rPr>
        <w:t xml:space="preserve"> </w:t>
      </w:r>
      <w:r w:rsidR="00EC2624" w:rsidRPr="00881AC1">
        <w:rPr>
          <w:rFonts w:cs="Arial"/>
          <w14:ligatures w14:val="standardContextual"/>
        </w:rPr>
        <w:t xml:space="preserve">§ </w:t>
      </w:r>
      <w:r w:rsidR="00EC2624" w:rsidRPr="00881AC1">
        <w:rPr>
          <w:rFonts w:cs="Arial"/>
        </w:rPr>
        <w:t>14</w:t>
      </w:r>
      <w:r w:rsidRPr="00881AC1">
        <w:rPr>
          <w:rFonts w:cs="Arial"/>
        </w:rPr>
        <w:t xml:space="preserve"> ust. 4 oraz w</w:t>
      </w:r>
      <w:r w:rsidR="00B53189" w:rsidRPr="00881AC1">
        <w:rPr>
          <w:rFonts w:cs="Arial"/>
        </w:rPr>
        <w:t xml:space="preserve"> </w:t>
      </w:r>
      <w:r w:rsidR="00EC2624" w:rsidRPr="00881AC1">
        <w:rPr>
          <w:rFonts w:cs="Arial"/>
          <w14:ligatures w14:val="standardContextual"/>
        </w:rPr>
        <w:t xml:space="preserve">§ </w:t>
      </w:r>
      <w:r w:rsidR="00EC2624" w:rsidRPr="00881AC1">
        <w:rPr>
          <w:rFonts w:cs="Arial"/>
        </w:rPr>
        <w:t>15</w:t>
      </w:r>
      <w:r w:rsidRPr="00881AC1">
        <w:rPr>
          <w:rFonts w:cs="Arial"/>
        </w:rPr>
        <w:t xml:space="preserve"> ust. </w:t>
      </w:r>
      <w:r w:rsidR="00B53189" w:rsidRPr="00881AC1">
        <w:rPr>
          <w:rFonts w:cs="Arial"/>
        </w:rPr>
        <w:t>1</w:t>
      </w:r>
      <w:r w:rsidRPr="00881AC1">
        <w:rPr>
          <w:rFonts w:cs="Arial"/>
        </w:rPr>
        <w:t>5</w:t>
      </w:r>
      <w:r w:rsidR="009E6314" w:rsidRPr="00881AC1">
        <w:rPr>
          <w:rFonts w:cs="Arial"/>
        </w:rPr>
        <w:t xml:space="preserve"> niniejszego regulaminu</w:t>
      </w:r>
      <w:r w:rsidRPr="00881AC1">
        <w:rPr>
          <w:rFonts w:cs="Arial"/>
        </w:rPr>
        <w:t>.</w:t>
      </w:r>
    </w:p>
    <w:p w14:paraId="6604C9DA" w14:textId="6E050C6F" w:rsidR="009E6314" w:rsidRPr="00881AC1" w:rsidRDefault="00B46C7C" w:rsidP="0042613B">
      <w:pPr>
        <w:numPr>
          <w:ilvl w:val="0"/>
          <w:numId w:val="11"/>
        </w:numPr>
        <w:tabs>
          <w:tab w:val="clear" w:pos="786"/>
        </w:tabs>
        <w:spacing w:before="100"/>
        <w:ind w:left="426" w:hanging="426"/>
        <w:rPr>
          <w:rFonts w:eastAsia="Calibri" w:cs="Arial"/>
        </w:rPr>
      </w:pPr>
      <w:r w:rsidRPr="00881AC1">
        <w:rPr>
          <w:rFonts w:cs="Arial"/>
        </w:rPr>
        <w:t>W przypadku gdy kwota środków wskazanych w</w:t>
      </w:r>
      <w:r w:rsidR="003E2313" w:rsidRPr="00881AC1">
        <w:rPr>
          <w:rFonts w:cs="Arial"/>
        </w:rPr>
        <w:t xml:space="preserve"> </w:t>
      </w:r>
      <w:r w:rsidR="00B53189" w:rsidRPr="00881AC1">
        <w:rPr>
          <w:rFonts w:cs="Arial"/>
        </w:rPr>
        <w:t xml:space="preserve">regulaminie </w:t>
      </w:r>
      <w:r w:rsidRPr="00881AC1">
        <w:rPr>
          <w:rFonts w:cs="Arial"/>
        </w:rPr>
        <w:t>przeznaczona na dofinansowanie zada</w:t>
      </w:r>
      <w:r w:rsidR="003E2313" w:rsidRPr="00881AC1">
        <w:rPr>
          <w:rFonts w:cs="Arial"/>
        </w:rPr>
        <w:t>nia</w:t>
      </w:r>
      <w:r w:rsidRPr="00881AC1">
        <w:rPr>
          <w:rFonts w:cs="Arial"/>
        </w:rPr>
        <w:t xml:space="preserve"> nie wystarcza na uzyskanie przez wniosek </w:t>
      </w:r>
      <w:r w:rsidR="00EC2624" w:rsidRPr="00881AC1">
        <w:rPr>
          <w:rFonts w:cs="Arial"/>
        </w:rPr>
        <w:t>grantu</w:t>
      </w:r>
      <w:r w:rsidRPr="00881AC1">
        <w:rPr>
          <w:rFonts w:cs="Arial"/>
        </w:rPr>
        <w:t xml:space="preserve"> (zadanie nie mieści się limicie środków), okoliczność ta nie może stanowić wyłącznej przesłanki wniesienia odwołania.</w:t>
      </w:r>
    </w:p>
    <w:p w14:paraId="4EAE1FFE" w14:textId="7389284A" w:rsidR="00B46C7C" w:rsidRPr="00881AC1" w:rsidRDefault="00B46C7C" w:rsidP="0042613B">
      <w:pPr>
        <w:numPr>
          <w:ilvl w:val="0"/>
          <w:numId w:val="11"/>
        </w:numPr>
        <w:tabs>
          <w:tab w:val="clear" w:pos="786"/>
        </w:tabs>
        <w:spacing w:before="100"/>
        <w:ind w:left="426" w:hanging="425"/>
        <w:rPr>
          <w:rFonts w:eastAsia="Calibri" w:cs="Arial"/>
        </w:rPr>
      </w:pPr>
      <w:r w:rsidRPr="00881AC1">
        <w:rPr>
          <w:rFonts w:eastAsia="Calibri" w:cs="Arial"/>
        </w:rPr>
        <w:t>Odwołanie jest wnoszone w</w:t>
      </w:r>
      <w:r w:rsidR="00EC2624" w:rsidRPr="00881AC1">
        <w:rPr>
          <w:rFonts w:eastAsia="Calibri" w:cs="Arial"/>
        </w:rPr>
        <w:t xml:space="preserve"> </w:t>
      </w:r>
      <w:r w:rsidRPr="00881AC1">
        <w:rPr>
          <w:rFonts w:eastAsia="Calibri" w:cs="Arial"/>
        </w:rPr>
        <w:t>formie pisemnej i</w:t>
      </w:r>
      <w:r w:rsidR="00EC2624" w:rsidRPr="00881AC1">
        <w:rPr>
          <w:rFonts w:eastAsia="Calibri" w:cs="Arial"/>
        </w:rPr>
        <w:t xml:space="preserve"> </w:t>
      </w:r>
      <w:r w:rsidRPr="00881AC1">
        <w:rPr>
          <w:rFonts w:eastAsia="Calibri" w:cs="Arial"/>
        </w:rPr>
        <w:t>zawiera:</w:t>
      </w:r>
    </w:p>
    <w:p w14:paraId="090E3FB3" w14:textId="77777777" w:rsidR="00B46C7C" w:rsidRPr="00881AC1" w:rsidRDefault="00B46C7C" w:rsidP="0042613B">
      <w:pPr>
        <w:numPr>
          <w:ilvl w:val="1"/>
          <w:numId w:val="34"/>
        </w:numPr>
        <w:spacing w:before="100"/>
        <w:ind w:left="1037" w:hanging="357"/>
        <w:rPr>
          <w:rFonts w:eastAsia="Calibri" w:cs="Arial"/>
        </w:rPr>
      </w:pPr>
      <w:r w:rsidRPr="00881AC1">
        <w:rPr>
          <w:rFonts w:eastAsia="Calibri" w:cs="Arial"/>
        </w:rPr>
        <w:t>oznaczenie instytucji właściwej do rozpatrzenia odwołania;</w:t>
      </w:r>
    </w:p>
    <w:p w14:paraId="02AE6323" w14:textId="77777777" w:rsidR="00B46C7C" w:rsidRPr="00881AC1" w:rsidRDefault="00B46C7C" w:rsidP="0042613B">
      <w:pPr>
        <w:numPr>
          <w:ilvl w:val="1"/>
          <w:numId w:val="34"/>
        </w:numPr>
        <w:spacing w:before="100"/>
        <w:ind w:left="1037" w:hanging="357"/>
        <w:rPr>
          <w:rFonts w:eastAsia="Calibri" w:cs="Arial"/>
        </w:rPr>
      </w:pPr>
      <w:r w:rsidRPr="00881AC1">
        <w:rPr>
          <w:rFonts w:eastAsia="Calibri" w:cs="Arial"/>
        </w:rPr>
        <w:t>oznaczenie wnioskodawcy;</w:t>
      </w:r>
    </w:p>
    <w:p w14:paraId="771DF686" w14:textId="77777777" w:rsidR="00B46C7C" w:rsidRPr="00881AC1" w:rsidRDefault="00B46C7C" w:rsidP="0042613B">
      <w:pPr>
        <w:numPr>
          <w:ilvl w:val="1"/>
          <w:numId w:val="34"/>
        </w:numPr>
        <w:spacing w:before="100"/>
        <w:ind w:left="1037" w:hanging="357"/>
        <w:rPr>
          <w:rFonts w:eastAsia="Calibri" w:cs="Arial"/>
        </w:rPr>
      </w:pPr>
      <w:r w:rsidRPr="00881AC1">
        <w:rPr>
          <w:rFonts w:eastAsia="Calibri" w:cs="Arial"/>
        </w:rPr>
        <w:t>numer wniosku o powierzenie grantu;</w:t>
      </w:r>
    </w:p>
    <w:p w14:paraId="53877774" w14:textId="261E0046" w:rsidR="00B46C7C" w:rsidRPr="00881AC1" w:rsidRDefault="00B46C7C" w:rsidP="0042613B">
      <w:pPr>
        <w:numPr>
          <w:ilvl w:val="1"/>
          <w:numId w:val="34"/>
        </w:numPr>
        <w:spacing w:before="100"/>
        <w:ind w:left="1037" w:hanging="357"/>
        <w:rPr>
          <w:rFonts w:eastAsia="Calibri" w:cs="Arial"/>
        </w:rPr>
      </w:pPr>
      <w:r w:rsidRPr="00881AC1">
        <w:rPr>
          <w:rFonts w:eastAsia="Calibri" w:cs="Arial"/>
        </w:rPr>
        <w:t>wskazanie kryteriów wyboru projektów, z</w:t>
      </w:r>
      <w:r w:rsidR="00EC2624" w:rsidRPr="00881AC1">
        <w:rPr>
          <w:rFonts w:eastAsia="Calibri" w:cs="Arial"/>
        </w:rPr>
        <w:t xml:space="preserve"> </w:t>
      </w:r>
      <w:r w:rsidRPr="00881AC1">
        <w:rPr>
          <w:rFonts w:eastAsia="Calibri" w:cs="Arial"/>
        </w:rPr>
        <w:t>których oceną wnioskodawca się nie zgadza, wraz z</w:t>
      </w:r>
      <w:r w:rsidR="00EC2624" w:rsidRPr="00881AC1">
        <w:rPr>
          <w:rFonts w:eastAsia="Calibri" w:cs="Arial"/>
        </w:rPr>
        <w:t xml:space="preserve"> </w:t>
      </w:r>
      <w:r w:rsidRPr="00881AC1">
        <w:rPr>
          <w:rFonts w:eastAsia="Calibri" w:cs="Arial"/>
        </w:rPr>
        <w:t>uzasadnieniem;</w:t>
      </w:r>
    </w:p>
    <w:p w14:paraId="0EFE88F7" w14:textId="43AD5752" w:rsidR="00B46C7C" w:rsidRPr="00881AC1" w:rsidRDefault="00B46C7C" w:rsidP="0042613B">
      <w:pPr>
        <w:numPr>
          <w:ilvl w:val="1"/>
          <w:numId w:val="34"/>
        </w:numPr>
        <w:spacing w:before="100"/>
        <w:ind w:left="1037" w:hanging="357"/>
        <w:rPr>
          <w:rFonts w:eastAsia="Calibri" w:cs="Arial"/>
        </w:rPr>
      </w:pPr>
      <w:r w:rsidRPr="00881AC1">
        <w:rPr>
          <w:rFonts w:eastAsia="Calibri" w:cs="Arial"/>
        </w:rPr>
        <w:t xml:space="preserve">w przypadku odwołania od negatywnej </w:t>
      </w:r>
      <w:r w:rsidR="005166E6" w:rsidRPr="00881AC1">
        <w:rPr>
          <w:rFonts w:eastAsia="Calibri" w:cs="Arial"/>
        </w:rPr>
        <w:t xml:space="preserve">oceny zgodności z warunkami udzielania </w:t>
      </w:r>
      <w:r w:rsidR="00EC2624" w:rsidRPr="00881AC1">
        <w:rPr>
          <w:rFonts w:eastAsia="Calibri" w:cs="Arial"/>
        </w:rPr>
        <w:t>grantu</w:t>
      </w:r>
      <w:r w:rsidRPr="00881AC1">
        <w:rPr>
          <w:rFonts w:eastAsia="Calibri" w:cs="Arial"/>
        </w:rPr>
        <w:t>, wskazanie, w</w:t>
      </w:r>
      <w:r w:rsidR="00EC2624" w:rsidRPr="00881AC1">
        <w:rPr>
          <w:rFonts w:eastAsia="Calibri" w:cs="Arial"/>
        </w:rPr>
        <w:t xml:space="preserve"> </w:t>
      </w:r>
      <w:r w:rsidRPr="00881AC1">
        <w:rPr>
          <w:rFonts w:eastAsia="Calibri" w:cs="Arial"/>
        </w:rPr>
        <w:t>jakim zakresie wnioskodawca nie zgadza się z</w:t>
      </w:r>
      <w:r w:rsidR="00EC2624" w:rsidRPr="00881AC1">
        <w:rPr>
          <w:rFonts w:eastAsia="Calibri" w:cs="Arial"/>
        </w:rPr>
        <w:t xml:space="preserve"> </w:t>
      </w:r>
      <w:r w:rsidRPr="00881AC1">
        <w:rPr>
          <w:rFonts w:eastAsia="Calibri" w:cs="Arial"/>
        </w:rPr>
        <w:t>oceną oraz uzasadnienie stanowiska;</w:t>
      </w:r>
    </w:p>
    <w:p w14:paraId="55D92DD1" w14:textId="0BB4C08B" w:rsidR="00B46C7C" w:rsidRPr="00881AC1" w:rsidRDefault="00B46C7C" w:rsidP="0042613B">
      <w:pPr>
        <w:numPr>
          <w:ilvl w:val="1"/>
          <w:numId w:val="34"/>
        </w:numPr>
        <w:spacing w:before="100"/>
        <w:ind w:left="1037" w:hanging="357"/>
        <w:rPr>
          <w:rFonts w:eastAsia="Calibri" w:cs="Arial"/>
        </w:rPr>
      </w:pPr>
      <w:r w:rsidRPr="00881AC1">
        <w:rPr>
          <w:rFonts w:eastAsia="Calibri" w:cs="Arial"/>
        </w:rPr>
        <w:t>wskazanie zarzutów o</w:t>
      </w:r>
      <w:r w:rsidR="00EC2624" w:rsidRPr="00881AC1">
        <w:rPr>
          <w:rFonts w:eastAsia="Calibri" w:cs="Arial"/>
        </w:rPr>
        <w:t xml:space="preserve"> </w:t>
      </w:r>
      <w:r w:rsidRPr="00881AC1">
        <w:rPr>
          <w:rFonts w:eastAsia="Calibri" w:cs="Arial"/>
        </w:rPr>
        <w:t>charakterze proceduralnym w</w:t>
      </w:r>
      <w:r w:rsidR="00EC2624" w:rsidRPr="00881AC1">
        <w:rPr>
          <w:rFonts w:eastAsia="Calibri" w:cs="Arial"/>
        </w:rPr>
        <w:t xml:space="preserve"> </w:t>
      </w:r>
      <w:r w:rsidRPr="00881AC1">
        <w:rPr>
          <w:rFonts w:eastAsia="Calibri" w:cs="Arial"/>
        </w:rPr>
        <w:t>zakresie przeprowadzonej oceny, jeżeli zdaniem wnioskodawcy naruszenia takie miały miejsce, wraz z uzasadnieniem;</w:t>
      </w:r>
    </w:p>
    <w:p w14:paraId="07BF8CB6" w14:textId="77777777" w:rsidR="00B46C7C" w:rsidRPr="00881AC1" w:rsidRDefault="00B46C7C" w:rsidP="0042613B">
      <w:pPr>
        <w:numPr>
          <w:ilvl w:val="1"/>
          <w:numId w:val="34"/>
        </w:numPr>
        <w:spacing w:before="100"/>
        <w:ind w:left="1037" w:hanging="357"/>
        <w:rPr>
          <w:rFonts w:eastAsia="Calibri" w:cs="Arial"/>
        </w:rPr>
      </w:pPr>
      <w:r w:rsidRPr="00881AC1">
        <w:rPr>
          <w:rFonts w:eastAsia="Calibri" w:cs="Arial"/>
        </w:rPr>
        <w:t>podpis wnioskodawcy lub osoby upoważnionej do jego reprezentowania, z załączeniem oryginału lub kopii dokumentu oświadczającego umocowanie takiej osoby do reprezentowania wnioskodawcy.</w:t>
      </w:r>
    </w:p>
    <w:p w14:paraId="4ED7AB77" w14:textId="5BE4FBF5" w:rsidR="009E6314" w:rsidRPr="00881AC1" w:rsidRDefault="00B46C7C" w:rsidP="0042613B">
      <w:pPr>
        <w:numPr>
          <w:ilvl w:val="0"/>
          <w:numId w:val="11"/>
        </w:numPr>
        <w:tabs>
          <w:tab w:val="clear" w:pos="786"/>
        </w:tabs>
        <w:spacing w:before="100"/>
        <w:ind w:left="426" w:hanging="426"/>
        <w:rPr>
          <w:rFonts w:cs="Arial"/>
        </w:rPr>
      </w:pPr>
      <w:r w:rsidRPr="00881AC1">
        <w:rPr>
          <w:rFonts w:eastAsia="Calibri" w:cs="Arial"/>
        </w:rPr>
        <w:t>W przypadku wniesienia odwołania niespełniającego wymogów formalnych, o</w:t>
      </w:r>
      <w:r w:rsidR="00EC2624" w:rsidRPr="00881AC1">
        <w:rPr>
          <w:rFonts w:eastAsia="Calibri" w:cs="Arial"/>
        </w:rPr>
        <w:t xml:space="preserve"> </w:t>
      </w:r>
      <w:r w:rsidRPr="00881AC1">
        <w:rPr>
          <w:rFonts w:eastAsia="Calibri" w:cs="Arial"/>
        </w:rPr>
        <w:t>których mowa w</w:t>
      </w:r>
      <w:r w:rsidR="00EC2624" w:rsidRPr="00881AC1">
        <w:rPr>
          <w:rFonts w:eastAsia="Calibri" w:cs="Arial"/>
        </w:rPr>
        <w:t xml:space="preserve"> </w:t>
      </w:r>
      <w:r w:rsidRPr="00881AC1">
        <w:rPr>
          <w:rFonts w:eastAsia="Calibri" w:cs="Arial"/>
        </w:rPr>
        <w:t>ust. 4 pkt 1-3 i</w:t>
      </w:r>
      <w:r w:rsidR="00EC2624" w:rsidRPr="00881AC1">
        <w:rPr>
          <w:rFonts w:eastAsia="Calibri" w:cs="Arial"/>
        </w:rPr>
        <w:t xml:space="preserve"> </w:t>
      </w:r>
      <w:r w:rsidRPr="00881AC1">
        <w:rPr>
          <w:rFonts w:eastAsia="Calibri" w:cs="Arial"/>
        </w:rPr>
        <w:t xml:space="preserve">7 lub zawierającego oczywiste omyłki, LGD wzywa wnioskodawcę </w:t>
      </w:r>
      <w:r w:rsidRPr="00881AC1">
        <w:rPr>
          <w:rFonts w:eastAsia="Calibri" w:cs="Arial"/>
        </w:rPr>
        <w:lastRenderedPageBreak/>
        <w:t>do jego uzupełnienia lub poprawienia w</w:t>
      </w:r>
      <w:r w:rsidR="00EC2624" w:rsidRPr="00881AC1">
        <w:rPr>
          <w:rFonts w:eastAsia="Calibri" w:cs="Arial"/>
        </w:rPr>
        <w:t xml:space="preserve"> </w:t>
      </w:r>
      <w:r w:rsidRPr="00881AC1">
        <w:rPr>
          <w:rFonts w:eastAsia="Calibri" w:cs="Arial"/>
        </w:rPr>
        <w:t>nim oczywistych omyłek, w</w:t>
      </w:r>
      <w:r w:rsidR="00EC2624" w:rsidRPr="00881AC1">
        <w:rPr>
          <w:rFonts w:eastAsia="Calibri" w:cs="Arial"/>
        </w:rPr>
        <w:t xml:space="preserve"> </w:t>
      </w:r>
      <w:r w:rsidRPr="00881AC1">
        <w:rPr>
          <w:rFonts w:eastAsia="Calibri" w:cs="Arial"/>
        </w:rPr>
        <w:t>terminie 7 dni, licząc od dnia otrzymania wezwania, pod rygorem pozostawienia odwołania bez rozpatrzenia.</w:t>
      </w:r>
    </w:p>
    <w:p w14:paraId="64E648E1" w14:textId="49CC8F68" w:rsidR="009E6314" w:rsidRPr="00881AC1" w:rsidRDefault="00B46C7C" w:rsidP="0042613B">
      <w:pPr>
        <w:numPr>
          <w:ilvl w:val="0"/>
          <w:numId w:val="11"/>
        </w:numPr>
        <w:tabs>
          <w:tab w:val="clear" w:pos="786"/>
        </w:tabs>
        <w:spacing w:before="100"/>
        <w:ind w:left="426" w:hanging="426"/>
        <w:rPr>
          <w:rFonts w:cs="Arial"/>
        </w:rPr>
      </w:pPr>
      <w:r w:rsidRPr="00881AC1">
        <w:rPr>
          <w:rFonts w:eastAsia="Calibri" w:cs="Arial"/>
        </w:rPr>
        <w:t>Uzupełnienie odwołania, o</w:t>
      </w:r>
      <w:r w:rsidR="00EC2624" w:rsidRPr="00881AC1">
        <w:rPr>
          <w:rFonts w:eastAsia="Calibri" w:cs="Arial"/>
        </w:rPr>
        <w:t xml:space="preserve"> </w:t>
      </w:r>
      <w:r w:rsidRPr="00881AC1">
        <w:rPr>
          <w:rFonts w:eastAsia="Calibri" w:cs="Arial"/>
        </w:rPr>
        <w:t>którym mowa w</w:t>
      </w:r>
      <w:r w:rsidR="00EC2624" w:rsidRPr="00881AC1">
        <w:rPr>
          <w:rFonts w:eastAsia="Calibri" w:cs="Arial"/>
        </w:rPr>
        <w:t xml:space="preserve"> </w:t>
      </w:r>
      <w:r w:rsidRPr="00881AC1">
        <w:rPr>
          <w:rFonts w:eastAsia="Calibri" w:cs="Arial"/>
        </w:rPr>
        <w:t>ust. 5, może nastąpić wyłącznie w</w:t>
      </w:r>
      <w:r w:rsidR="00EC2624" w:rsidRPr="00881AC1">
        <w:rPr>
          <w:rFonts w:eastAsia="Calibri" w:cs="Arial"/>
        </w:rPr>
        <w:t xml:space="preserve"> </w:t>
      </w:r>
      <w:r w:rsidRPr="00881AC1">
        <w:rPr>
          <w:rFonts w:eastAsia="Calibri" w:cs="Arial"/>
        </w:rPr>
        <w:t>odniesieniu do wymogów formalnych, o</w:t>
      </w:r>
      <w:r w:rsidR="00EC2624" w:rsidRPr="00881AC1">
        <w:rPr>
          <w:rFonts w:eastAsia="Calibri" w:cs="Arial"/>
        </w:rPr>
        <w:t xml:space="preserve"> </w:t>
      </w:r>
      <w:r w:rsidRPr="00881AC1">
        <w:rPr>
          <w:rFonts w:eastAsia="Calibri" w:cs="Arial"/>
        </w:rPr>
        <w:t>których mowa w</w:t>
      </w:r>
      <w:r w:rsidR="00EC2624" w:rsidRPr="00881AC1">
        <w:rPr>
          <w:rFonts w:eastAsia="Calibri" w:cs="Arial"/>
        </w:rPr>
        <w:t xml:space="preserve"> </w:t>
      </w:r>
      <w:r w:rsidRPr="00881AC1">
        <w:rPr>
          <w:rFonts w:eastAsia="Calibri" w:cs="Arial"/>
        </w:rPr>
        <w:t>ust. 4 pkt 1–3 i</w:t>
      </w:r>
      <w:r w:rsidR="00EC2624" w:rsidRPr="00881AC1">
        <w:rPr>
          <w:rFonts w:eastAsia="Calibri" w:cs="Arial"/>
        </w:rPr>
        <w:t xml:space="preserve"> </w:t>
      </w:r>
      <w:r w:rsidRPr="00881AC1">
        <w:rPr>
          <w:rFonts w:eastAsia="Calibri" w:cs="Arial"/>
        </w:rPr>
        <w:t>7.</w:t>
      </w:r>
    </w:p>
    <w:p w14:paraId="22480C49" w14:textId="54C64392" w:rsidR="009E6314" w:rsidRPr="00881AC1" w:rsidRDefault="00B46C7C" w:rsidP="0042613B">
      <w:pPr>
        <w:numPr>
          <w:ilvl w:val="0"/>
          <w:numId w:val="11"/>
        </w:numPr>
        <w:tabs>
          <w:tab w:val="clear" w:pos="786"/>
        </w:tabs>
        <w:spacing w:before="100"/>
        <w:ind w:left="426" w:hanging="426"/>
        <w:rPr>
          <w:rFonts w:cs="Arial"/>
        </w:rPr>
      </w:pPr>
      <w:r w:rsidRPr="00881AC1">
        <w:rPr>
          <w:rFonts w:eastAsia="Calibri" w:cs="Arial"/>
        </w:rPr>
        <w:t>Wezwanie, o którym mowa w</w:t>
      </w:r>
      <w:r w:rsidR="00EC2624" w:rsidRPr="00881AC1">
        <w:rPr>
          <w:rFonts w:eastAsia="Calibri" w:cs="Arial"/>
        </w:rPr>
        <w:t xml:space="preserve"> </w:t>
      </w:r>
      <w:r w:rsidRPr="00881AC1">
        <w:rPr>
          <w:rFonts w:eastAsia="Calibri" w:cs="Arial"/>
        </w:rPr>
        <w:t>ust. 5, wstrzymuje bieg terminu rozpatrywania odwołania.</w:t>
      </w:r>
    </w:p>
    <w:p w14:paraId="1BDF2E81" w14:textId="5B302D10" w:rsidR="009E6314" w:rsidRPr="00881AC1" w:rsidRDefault="00B46C7C" w:rsidP="0042613B">
      <w:pPr>
        <w:numPr>
          <w:ilvl w:val="0"/>
          <w:numId w:val="11"/>
        </w:numPr>
        <w:tabs>
          <w:tab w:val="clear" w:pos="786"/>
        </w:tabs>
        <w:spacing w:before="100"/>
        <w:ind w:left="426" w:hanging="426"/>
        <w:rPr>
          <w:rFonts w:cs="Arial"/>
        </w:rPr>
      </w:pPr>
      <w:r w:rsidRPr="00881AC1">
        <w:rPr>
          <w:rFonts w:eastAsia="Calibri" w:cs="Arial"/>
        </w:rPr>
        <w:t>Na prawo wnioskodawcy do wniesienia odwołania nie wpływa negatywnie błędne pouczenie lub brak pouczenia, o</w:t>
      </w:r>
      <w:r w:rsidR="00EC2624" w:rsidRPr="00881AC1">
        <w:rPr>
          <w:rFonts w:eastAsia="Calibri" w:cs="Arial"/>
        </w:rPr>
        <w:t xml:space="preserve"> </w:t>
      </w:r>
      <w:r w:rsidRPr="00881AC1">
        <w:rPr>
          <w:rFonts w:eastAsia="Calibri" w:cs="Arial"/>
        </w:rPr>
        <w:t>którym mowa w</w:t>
      </w:r>
      <w:r w:rsidR="00C01DBC" w:rsidRPr="00881AC1">
        <w:rPr>
          <w:rFonts w:cs="Arial"/>
          <w14:ligatures w14:val="standardContextual"/>
        </w:rPr>
        <w:t xml:space="preserve"> § </w:t>
      </w:r>
      <w:r w:rsidR="00C01DBC" w:rsidRPr="00881AC1">
        <w:rPr>
          <w:rFonts w:cs="Arial"/>
        </w:rPr>
        <w:t>14</w:t>
      </w:r>
      <w:r w:rsidRPr="00881AC1">
        <w:rPr>
          <w:rFonts w:cs="Arial"/>
        </w:rPr>
        <w:t xml:space="preserve"> ust. </w:t>
      </w:r>
      <w:r w:rsidR="009E6314" w:rsidRPr="00881AC1">
        <w:rPr>
          <w:rFonts w:cs="Arial"/>
        </w:rPr>
        <w:t>6</w:t>
      </w:r>
      <w:r w:rsidRPr="00881AC1">
        <w:rPr>
          <w:rFonts w:eastAsia="Calibri" w:cs="Arial"/>
        </w:rPr>
        <w:t>.</w:t>
      </w:r>
    </w:p>
    <w:p w14:paraId="6725728A" w14:textId="77777777" w:rsidR="009E6314" w:rsidRPr="00881AC1" w:rsidRDefault="00B46C7C" w:rsidP="0042613B">
      <w:pPr>
        <w:numPr>
          <w:ilvl w:val="0"/>
          <w:numId w:val="11"/>
        </w:numPr>
        <w:tabs>
          <w:tab w:val="clear" w:pos="786"/>
        </w:tabs>
        <w:spacing w:before="100"/>
        <w:ind w:left="426" w:hanging="426"/>
        <w:rPr>
          <w:rFonts w:cs="Arial"/>
        </w:rPr>
      </w:pPr>
      <w:r w:rsidRPr="00881AC1">
        <w:rPr>
          <w:rFonts w:eastAsia="Calibri" w:cs="Arial"/>
        </w:rPr>
        <w:t>Odwołanie jest wnoszone do LGD, która go jednocześnie rozpatruje.</w:t>
      </w:r>
    </w:p>
    <w:p w14:paraId="29D1CFC3" w14:textId="4C32E3A7" w:rsidR="00B46C7C" w:rsidRPr="00881AC1" w:rsidRDefault="00B46C7C" w:rsidP="0042613B">
      <w:pPr>
        <w:numPr>
          <w:ilvl w:val="0"/>
          <w:numId w:val="11"/>
        </w:numPr>
        <w:tabs>
          <w:tab w:val="clear" w:pos="786"/>
        </w:tabs>
        <w:spacing w:before="100"/>
        <w:ind w:left="426" w:hanging="426"/>
        <w:rPr>
          <w:rFonts w:cs="Arial"/>
        </w:rPr>
      </w:pPr>
      <w:r w:rsidRPr="00881AC1">
        <w:rPr>
          <w:rFonts w:cs="Arial"/>
          <w:spacing w:val="-4"/>
        </w:rPr>
        <w:t>LGD, w</w:t>
      </w:r>
      <w:r w:rsidR="00EC2624" w:rsidRPr="00881AC1">
        <w:rPr>
          <w:rFonts w:cs="Arial"/>
          <w:spacing w:val="-4"/>
        </w:rPr>
        <w:t xml:space="preserve"> </w:t>
      </w:r>
      <w:r w:rsidRPr="00881AC1">
        <w:rPr>
          <w:rFonts w:cs="Arial"/>
          <w:spacing w:val="-4"/>
        </w:rPr>
        <w:t xml:space="preserve">terminie 14 dni od dnia otrzymania </w:t>
      </w:r>
      <w:r w:rsidRPr="00881AC1">
        <w:rPr>
          <w:rFonts w:eastAsia="Calibri" w:cs="Arial"/>
        </w:rPr>
        <w:t>odwołania</w:t>
      </w:r>
      <w:r w:rsidRPr="00881AC1">
        <w:rPr>
          <w:rFonts w:cs="Arial"/>
          <w:spacing w:val="-4"/>
        </w:rPr>
        <w:t xml:space="preserve"> weryfikuje wyniki dokonanej przez siebie oceny wniosku w</w:t>
      </w:r>
      <w:r w:rsidR="00EC2624" w:rsidRPr="00881AC1">
        <w:rPr>
          <w:rFonts w:cs="Arial"/>
          <w:spacing w:val="-4"/>
        </w:rPr>
        <w:t xml:space="preserve"> </w:t>
      </w:r>
      <w:r w:rsidRPr="00881AC1">
        <w:rPr>
          <w:rFonts w:cs="Arial"/>
          <w:spacing w:val="-4"/>
        </w:rPr>
        <w:t>zakresie kryteriów i</w:t>
      </w:r>
      <w:r w:rsidR="00EC2624" w:rsidRPr="00881AC1">
        <w:rPr>
          <w:rFonts w:cs="Arial"/>
          <w:spacing w:val="-4"/>
        </w:rPr>
        <w:t xml:space="preserve"> </w:t>
      </w:r>
      <w:r w:rsidRPr="00881AC1">
        <w:rPr>
          <w:rFonts w:cs="Arial"/>
          <w:spacing w:val="-4"/>
        </w:rPr>
        <w:t>zarzutów, o</w:t>
      </w:r>
      <w:r w:rsidR="00EC2624" w:rsidRPr="00881AC1">
        <w:rPr>
          <w:rFonts w:cs="Arial"/>
          <w:spacing w:val="-4"/>
        </w:rPr>
        <w:t xml:space="preserve"> </w:t>
      </w:r>
      <w:r w:rsidRPr="00881AC1">
        <w:rPr>
          <w:rFonts w:cs="Arial"/>
          <w:spacing w:val="-4"/>
        </w:rPr>
        <w:t>których mowa w</w:t>
      </w:r>
      <w:r w:rsidR="00EC2624" w:rsidRPr="00881AC1">
        <w:rPr>
          <w:rFonts w:cs="Arial"/>
          <w:spacing w:val="-4"/>
        </w:rPr>
        <w:t xml:space="preserve"> </w:t>
      </w:r>
      <w:r w:rsidRPr="00881AC1">
        <w:rPr>
          <w:rFonts w:cs="Arial"/>
          <w:spacing w:val="-4"/>
        </w:rPr>
        <w:t>ust. 4 pkt 4-6, i:</w:t>
      </w:r>
    </w:p>
    <w:p w14:paraId="711C2755" w14:textId="0042887E" w:rsidR="00B46C7C" w:rsidRPr="00881AC1" w:rsidRDefault="00B46C7C" w:rsidP="0042613B">
      <w:pPr>
        <w:numPr>
          <w:ilvl w:val="1"/>
          <w:numId w:val="35"/>
        </w:numPr>
        <w:autoSpaceDE w:val="0"/>
        <w:autoSpaceDN w:val="0"/>
        <w:adjustRightInd w:val="0"/>
        <w:spacing w:before="100"/>
        <w:ind w:left="1037" w:hanging="357"/>
        <w:rPr>
          <w:rFonts w:cs="Arial"/>
        </w:rPr>
      </w:pPr>
      <w:r w:rsidRPr="00881AC1">
        <w:rPr>
          <w:rFonts w:cs="Arial"/>
        </w:rPr>
        <w:t>dokonuje zmiany podjętego rozstrzygnięcia, co skutkuje odpowiednio skierowaniem wniosku do właściwego etapu oceny albo umieszczeniem go na liście wniosków wybranych do dofinansowania w</w:t>
      </w:r>
      <w:r w:rsidR="00C01DBC" w:rsidRPr="00881AC1">
        <w:rPr>
          <w:rFonts w:cs="Arial"/>
        </w:rPr>
        <w:t xml:space="preserve"> </w:t>
      </w:r>
      <w:r w:rsidRPr="00881AC1">
        <w:rPr>
          <w:rFonts w:cs="Arial"/>
        </w:rPr>
        <w:t>wyniku przeprowadzenia procedury odwoławczej, albo</w:t>
      </w:r>
    </w:p>
    <w:p w14:paraId="601DCA42" w14:textId="77777777" w:rsidR="00B46C7C" w:rsidRPr="00881AC1" w:rsidRDefault="00B46C7C" w:rsidP="0042613B">
      <w:pPr>
        <w:numPr>
          <w:ilvl w:val="1"/>
          <w:numId w:val="35"/>
        </w:numPr>
        <w:autoSpaceDE w:val="0"/>
        <w:autoSpaceDN w:val="0"/>
        <w:adjustRightInd w:val="0"/>
        <w:spacing w:before="100"/>
        <w:ind w:left="1037" w:hanging="357"/>
        <w:rPr>
          <w:rFonts w:cs="Arial"/>
        </w:rPr>
      </w:pPr>
      <w:r w:rsidRPr="00881AC1">
        <w:rPr>
          <w:rFonts w:cs="Arial"/>
        </w:rPr>
        <w:t>podtrzymuje dotychczasowe rozstrzygnięcie.</w:t>
      </w:r>
    </w:p>
    <w:p w14:paraId="6F128910" w14:textId="3BEB75FE" w:rsidR="009E6314" w:rsidRPr="00881AC1" w:rsidRDefault="00B46C7C" w:rsidP="0042613B">
      <w:pPr>
        <w:numPr>
          <w:ilvl w:val="0"/>
          <w:numId w:val="11"/>
        </w:numPr>
        <w:tabs>
          <w:tab w:val="clear" w:pos="786"/>
        </w:tabs>
        <w:autoSpaceDE w:val="0"/>
        <w:autoSpaceDN w:val="0"/>
        <w:adjustRightInd w:val="0"/>
        <w:spacing w:before="100"/>
        <w:ind w:left="426" w:hanging="426"/>
        <w:rPr>
          <w:rFonts w:cs="Arial"/>
        </w:rPr>
      </w:pPr>
      <w:r w:rsidRPr="00881AC1">
        <w:rPr>
          <w:rFonts w:cs="Arial"/>
        </w:rPr>
        <w:t>Ponowna ocena polega na powtórnej weryfikacji wniosku w</w:t>
      </w:r>
      <w:r w:rsidR="00C01DBC" w:rsidRPr="00881AC1">
        <w:rPr>
          <w:rFonts w:cs="Arial"/>
        </w:rPr>
        <w:t xml:space="preserve"> </w:t>
      </w:r>
      <w:r w:rsidRPr="00881AC1">
        <w:rPr>
          <w:rFonts w:cs="Arial"/>
        </w:rPr>
        <w:t>zakresie kryteriów i</w:t>
      </w:r>
      <w:r w:rsidR="00C01DBC" w:rsidRPr="00881AC1">
        <w:rPr>
          <w:rFonts w:cs="Arial"/>
        </w:rPr>
        <w:t xml:space="preserve"> </w:t>
      </w:r>
      <w:r w:rsidRPr="00881AC1">
        <w:rPr>
          <w:rFonts w:cs="Arial"/>
        </w:rPr>
        <w:t>zarzutów, o</w:t>
      </w:r>
      <w:r w:rsidR="00C01DBC" w:rsidRPr="00881AC1">
        <w:rPr>
          <w:rFonts w:cs="Arial"/>
        </w:rPr>
        <w:t xml:space="preserve"> </w:t>
      </w:r>
      <w:r w:rsidRPr="00881AC1">
        <w:rPr>
          <w:rFonts w:cs="Arial"/>
        </w:rPr>
        <w:t>których mowa w</w:t>
      </w:r>
      <w:r w:rsidR="00C01DBC" w:rsidRPr="00881AC1">
        <w:rPr>
          <w:rFonts w:cs="Arial"/>
        </w:rPr>
        <w:t xml:space="preserve"> </w:t>
      </w:r>
      <w:r w:rsidRPr="00881AC1">
        <w:rPr>
          <w:rFonts w:cs="Arial"/>
        </w:rPr>
        <w:t>ust. 4 pkt 4-6.</w:t>
      </w:r>
    </w:p>
    <w:p w14:paraId="6A59EC96" w14:textId="3F2DFF15" w:rsidR="009E6314" w:rsidRPr="00881AC1" w:rsidRDefault="00B46C7C" w:rsidP="0042613B">
      <w:pPr>
        <w:numPr>
          <w:ilvl w:val="0"/>
          <w:numId w:val="11"/>
        </w:numPr>
        <w:tabs>
          <w:tab w:val="clear" w:pos="786"/>
        </w:tabs>
        <w:autoSpaceDE w:val="0"/>
        <w:autoSpaceDN w:val="0"/>
        <w:adjustRightInd w:val="0"/>
        <w:spacing w:before="100"/>
        <w:ind w:left="426" w:hanging="426"/>
        <w:rPr>
          <w:rFonts w:cs="Arial"/>
        </w:rPr>
      </w:pPr>
      <w:r w:rsidRPr="00881AC1">
        <w:rPr>
          <w:rFonts w:cs="Arial"/>
        </w:rPr>
        <w:t>W trakcie czynności, o których mowa w</w:t>
      </w:r>
      <w:r w:rsidR="00C01DBC" w:rsidRPr="00881AC1">
        <w:rPr>
          <w:rFonts w:cs="Arial"/>
        </w:rPr>
        <w:t xml:space="preserve"> </w:t>
      </w:r>
      <w:r w:rsidRPr="00881AC1">
        <w:rPr>
          <w:rFonts w:cs="Arial"/>
        </w:rPr>
        <w:t>ust.11 zastosowanie mają przepisy Regulaminu Rady</w:t>
      </w:r>
      <w:r w:rsidR="009E6314" w:rsidRPr="00881AC1">
        <w:rPr>
          <w:rFonts w:cs="Arial"/>
        </w:rPr>
        <w:t>, procedury</w:t>
      </w:r>
      <w:r w:rsidRPr="00881AC1">
        <w:rPr>
          <w:rFonts w:cs="Arial"/>
        </w:rPr>
        <w:t xml:space="preserve"> oraz niniejsze</w:t>
      </w:r>
      <w:r w:rsidR="009E6314" w:rsidRPr="00881AC1">
        <w:rPr>
          <w:rFonts w:cs="Arial"/>
        </w:rPr>
        <w:t>go regulaminu</w:t>
      </w:r>
      <w:r w:rsidRPr="00881AC1">
        <w:rPr>
          <w:rFonts w:cs="Arial"/>
        </w:rPr>
        <w:t>.</w:t>
      </w:r>
    </w:p>
    <w:p w14:paraId="2703E534" w14:textId="44C67900" w:rsidR="00B46C7C" w:rsidRPr="00881AC1" w:rsidRDefault="00B46C7C" w:rsidP="0042613B">
      <w:pPr>
        <w:numPr>
          <w:ilvl w:val="0"/>
          <w:numId w:val="11"/>
        </w:numPr>
        <w:tabs>
          <w:tab w:val="clear" w:pos="786"/>
        </w:tabs>
        <w:autoSpaceDE w:val="0"/>
        <w:autoSpaceDN w:val="0"/>
        <w:adjustRightInd w:val="0"/>
        <w:spacing w:before="100"/>
        <w:ind w:left="426" w:hanging="426"/>
        <w:rPr>
          <w:rFonts w:cs="Arial"/>
        </w:rPr>
      </w:pPr>
      <w:r w:rsidRPr="00881AC1">
        <w:rPr>
          <w:rFonts w:cs="Arial"/>
        </w:rPr>
        <w:t xml:space="preserve">LGD, informuje wnioskodawcę na piśmie o wyniku ponownej oceny, w tym </w:t>
      </w:r>
      <w:r w:rsidR="002C7F68" w:rsidRPr="00881AC1">
        <w:rPr>
          <w:rFonts w:cs="Arial"/>
        </w:rPr>
        <w:br/>
      </w:r>
      <w:r w:rsidRPr="00881AC1">
        <w:rPr>
          <w:rFonts w:cs="Arial"/>
        </w:rPr>
        <w:t>o</w:t>
      </w:r>
      <w:r w:rsidR="00C01DBC" w:rsidRPr="00881AC1">
        <w:rPr>
          <w:rFonts w:cs="Arial"/>
        </w:rPr>
        <w:t xml:space="preserve"> </w:t>
      </w:r>
      <w:r w:rsidRPr="00881AC1">
        <w:rPr>
          <w:rFonts w:cs="Arial"/>
        </w:rPr>
        <w:t xml:space="preserve">rozstrzygnięciu </w:t>
      </w:r>
      <w:r w:rsidRPr="00881AC1">
        <w:rPr>
          <w:rFonts w:eastAsia="Calibri" w:cs="Arial"/>
        </w:rPr>
        <w:t>odwołania</w:t>
      </w:r>
      <w:r w:rsidRPr="00881AC1">
        <w:rPr>
          <w:rFonts w:cs="Arial"/>
        </w:rPr>
        <w:t xml:space="preserve"> polegającym na jego uwzględnieniu albo nieuwzględnieniu wraz z uzasadnieniem</w:t>
      </w:r>
      <w:r w:rsidRPr="00881AC1">
        <w:rPr>
          <w:rFonts w:eastAsia="Calibri" w:cs="Arial"/>
        </w:rPr>
        <w:t xml:space="preserve"> </w:t>
      </w:r>
      <w:r w:rsidRPr="00881AC1">
        <w:rPr>
          <w:rFonts w:cs="Arial"/>
        </w:rPr>
        <w:t>w terminie o którym mowa w</w:t>
      </w:r>
      <w:r w:rsidR="00C01DBC" w:rsidRPr="00881AC1">
        <w:rPr>
          <w:rFonts w:cs="Arial"/>
          <w14:ligatures w14:val="standardContextual"/>
        </w:rPr>
        <w:t xml:space="preserve"> § </w:t>
      </w:r>
      <w:r w:rsidR="00C01DBC" w:rsidRPr="00881AC1">
        <w:rPr>
          <w:rFonts w:cs="Arial"/>
        </w:rPr>
        <w:t>14</w:t>
      </w:r>
      <w:r w:rsidRPr="00881AC1">
        <w:rPr>
          <w:rFonts w:cs="Arial"/>
        </w:rPr>
        <w:t xml:space="preserve"> ust. </w:t>
      </w:r>
      <w:r w:rsidR="009E6314" w:rsidRPr="00881AC1">
        <w:rPr>
          <w:rFonts w:cs="Arial"/>
        </w:rPr>
        <w:t>4</w:t>
      </w:r>
      <w:r w:rsidRPr="00881AC1">
        <w:rPr>
          <w:rFonts w:cs="Arial"/>
        </w:rPr>
        <w:t>.</w:t>
      </w:r>
    </w:p>
    <w:p w14:paraId="5B7CB62F" w14:textId="1A4E80CD" w:rsidR="00B46C7C" w:rsidRPr="00881AC1" w:rsidRDefault="00B46C7C" w:rsidP="0042613B">
      <w:pPr>
        <w:numPr>
          <w:ilvl w:val="0"/>
          <w:numId w:val="11"/>
        </w:numPr>
        <w:tabs>
          <w:tab w:val="clear" w:pos="786"/>
        </w:tabs>
        <w:autoSpaceDE w:val="0"/>
        <w:autoSpaceDN w:val="0"/>
        <w:adjustRightInd w:val="0"/>
        <w:spacing w:before="100"/>
        <w:ind w:left="426" w:hanging="426"/>
        <w:jc w:val="both"/>
        <w:rPr>
          <w:rFonts w:cs="Arial"/>
        </w:rPr>
      </w:pPr>
      <w:r w:rsidRPr="00881AC1">
        <w:rPr>
          <w:rFonts w:eastAsia="Calibri" w:cs="Arial"/>
        </w:rPr>
        <w:t>Odwołanie</w:t>
      </w:r>
      <w:r w:rsidRPr="00881AC1">
        <w:rPr>
          <w:rFonts w:cs="Arial"/>
        </w:rPr>
        <w:t xml:space="preserve"> pozostawia się bez rozpatrzenia, jeżeli mimo prawidłowego pouczenia, o którym mowa w</w:t>
      </w:r>
      <w:r w:rsidR="00C01DBC" w:rsidRPr="00881AC1">
        <w:rPr>
          <w:rFonts w:cs="Arial"/>
        </w:rPr>
        <w:t xml:space="preserve"> </w:t>
      </w:r>
      <w:r w:rsidR="00C01DBC" w:rsidRPr="00881AC1">
        <w:rPr>
          <w:rFonts w:cs="Arial"/>
          <w14:ligatures w14:val="standardContextual"/>
        </w:rPr>
        <w:t xml:space="preserve">§ </w:t>
      </w:r>
      <w:r w:rsidR="00C01DBC" w:rsidRPr="00881AC1">
        <w:rPr>
          <w:rFonts w:cs="Arial"/>
        </w:rPr>
        <w:t>14</w:t>
      </w:r>
      <w:r w:rsidRPr="00881AC1">
        <w:rPr>
          <w:rFonts w:cs="Arial"/>
        </w:rPr>
        <w:t xml:space="preserve"> ust. </w:t>
      </w:r>
      <w:r w:rsidR="009E6314" w:rsidRPr="00881AC1">
        <w:rPr>
          <w:rFonts w:cs="Arial"/>
        </w:rPr>
        <w:t>6</w:t>
      </w:r>
      <w:r w:rsidRPr="00881AC1">
        <w:rPr>
          <w:rFonts w:cs="Arial"/>
        </w:rPr>
        <w:t>, zostało wniesione:</w:t>
      </w:r>
    </w:p>
    <w:p w14:paraId="5A661A8D" w14:textId="77777777" w:rsidR="00B46C7C" w:rsidRPr="00881AC1" w:rsidRDefault="00B46C7C" w:rsidP="0042613B">
      <w:pPr>
        <w:numPr>
          <w:ilvl w:val="2"/>
          <w:numId w:val="36"/>
        </w:numPr>
        <w:autoSpaceDE w:val="0"/>
        <w:autoSpaceDN w:val="0"/>
        <w:adjustRightInd w:val="0"/>
        <w:spacing w:before="100"/>
        <w:ind w:left="1037" w:hanging="357"/>
        <w:jc w:val="both"/>
        <w:rPr>
          <w:rFonts w:cs="Arial"/>
        </w:rPr>
      </w:pPr>
      <w:r w:rsidRPr="00881AC1">
        <w:rPr>
          <w:rFonts w:cs="Arial"/>
        </w:rPr>
        <w:t>po terminie,</w:t>
      </w:r>
    </w:p>
    <w:p w14:paraId="1A1583EB" w14:textId="77777777" w:rsidR="00B46C7C" w:rsidRPr="00881AC1" w:rsidRDefault="00B46C7C" w:rsidP="0042613B">
      <w:pPr>
        <w:numPr>
          <w:ilvl w:val="2"/>
          <w:numId w:val="36"/>
        </w:numPr>
        <w:autoSpaceDE w:val="0"/>
        <w:autoSpaceDN w:val="0"/>
        <w:adjustRightInd w:val="0"/>
        <w:spacing w:before="100"/>
        <w:ind w:left="1037" w:hanging="357"/>
        <w:jc w:val="both"/>
        <w:rPr>
          <w:rFonts w:cs="Arial"/>
        </w:rPr>
      </w:pPr>
      <w:r w:rsidRPr="00881AC1">
        <w:rPr>
          <w:rFonts w:cs="Arial"/>
        </w:rPr>
        <w:t>przez podmiot wykluczony z możliwości otrzymania dofinansowania,</w:t>
      </w:r>
    </w:p>
    <w:p w14:paraId="4672890A" w14:textId="76C1EDC0" w:rsidR="00B46C7C" w:rsidRPr="00881AC1" w:rsidRDefault="00B46C7C" w:rsidP="0042613B">
      <w:pPr>
        <w:numPr>
          <w:ilvl w:val="2"/>
          <w:numId w:val="36"/>
        </w:numPr>
        <w:autoSpaceDE w:val="0"/>
        <w:autoSpaceDN w:val="0"/>
        <w:adjustRightInd w:val="0"/>
        <w:spacing w:before="100"/>
        <w:ind w:left="1037" w:hanging="357"/>
        <w:jc w:val="both"/>
        <w:rPr>
          <w:rFonts w:cs="Arial"/>
        </w:rPr>
      </w:pPr>
      <w:r w:rsidRPr="00881AC1">
        <w:rPr>
          <w:rFonts w:cs="Arial"/>
        </w:rPr>
        <w:t>bez spełnienia wymogów określonych w</w:t>
      </w:r>
      <w:r w:rsidR="00C01DBC" w:rsidRPr="00881AC1">
        <w:rPr>
          <w:rFonts w:cs="Arial"/>
        </w:rPr>
        <w:t xml:space="preserve"> </w:t>
      </w:r>
      <w:r w:rsidRPr="00881AC1">
        <w:rPr>
          <w:rFonts w:cs="Arial"/>
        </w:rPr>
        <w:t>ust. 4 pkt 4 i</w:t>
      </w:r>
      <w:r w:rsidR="00C01DBC" w:rsidRPr="00881AC1">
        <w:rPr>
          <w:rFonts w:cs="Arial"/>
        </w:rPr>
        <w:t xml:space="preserve"> </w:t>
      </w:r>
      <w:r w:rsidRPr="00881AC1">
        <w:rPr>
          <w:rFonts w:cs="Arial"/>
        </w:rPr>
        <w:t>5.</w:t>
      </w:r>
    </w:p>
    <w:p w14:paraId="33002717" w14:textId="52ACA86F" w:rsidR="00B46C7C" w:rsidRPr="00881AC1" w:rsidRDefault="00B46C7C" w:rsidP="0042613B">
      <w:pPr>
        <w:numPr>
          <w:ilvl w:val="0"/>
          <w:numId w:val="11"/>
        </w:numPr>
        <w:tabs>
          <w:tab w:val="clear" w:pos="786"/>
        </w:tabs>
        <w:autoSpaceDE w:val="0"/>
        <w:autoSpaceDN w:val="0"/>
        <w:adjustRightInd w:val="0"/>
        <w:spacing w:before="100"/>
        <w:ind w:left="426" w:hanging="426"/>
        <w:rPr>
          <w:rFonts w:eastAsia="Calibri" w:cs="Arial"/>
        </w:rPr>
      </w:pPr>
      <w:r w:rsidRPr="00881AC1">
        <w:rPr>
          <w:rFonts w:eastAsia="Calibri" w:cs="Arial"/>
        </w:rPr>
        <w:t>W przypadku gdy odwołanie zostanie rozpatrzone pozytywnie, a liczba uzyskanych przez wniosek punktów zakwalifikuje go do wpisania na listę wniosków wybranych do dofinansowania</w:t>
      </w:r>
      <w:r w:rsidR="00A85119" w:rsidRPr="00881AC1">
        <w:rPr>
          <w:rFonts w:eastAsia="Calibri" w:cs="Arial"/>
        </w:rPr>
        <w:t xml:space="preserve"> w ramach danego zadania</w:t>
      </w:r>
      <w:r w:rsidRPr="00881AC1">
        <w:rPr>
          <w:rFonts w:eastAsia="Calibri" w:cs="Arial"/>
        </w:rPr>
        <w:t>, może nastąpić skreślenie z</w:t>
      </w:r>
      <w:r w:rsidR="00C01DBC" w:rsidRPr="00881AC1">
        <w:rPr>
          <w:rFonts w:eastAsia="Calibri" w:cs="Arial"/>
        </w:rPr>
        <w:t xml:space="preserve"> </w:t>
      </w:r>
      <w:r w:rsidRPr="00881AC1">
        <w:rPr>
          <w:rFonts w:eastAsia="Calibri" w:cs="Arial"/>
        </w:rPr>
        <w:t xml:space="preserve">listy, wniosku </w:t>
      </w:r>
      <w:r w:rsidR="002C7F68" w:rsidRPr="00881AC1">
        <w:rPr>
          <w:rFonts w:eastAsia="Calibri" w:cs="Arial"/>
        </w:rPr>
        <w:br/>
      </w:r>
      <w:r w:rsidRPr="00881AC1">
        <w:rPr>
          <w:rFonts w:eastAsia="Calibri" w:cs="Arial"/>
        </w:rPr>
        <w:t>o</w:t>
      </w:r>
      <w:r w:rsidR="00C01DBC" w:rsidRPr="00881AC1">
        <w:rPr>
          <w:rFonts w:eastAsia="Calibri" w:cs="Arial"/>
        </w:rPr>
        <w:t xml:space="preserve"> </w:t>
      </w:r>
      <w:r w:rsidRPr="00881AC1">
        <w:rPr>
          <w:rFonts w:eastAsia="Calibri" w:cs="Arial"/>
        </w:rPr>
        <w:t>mniejszej liczbie punktów i</w:t>
      </w:r>
      <w:r w:rsidR="00A85119" w:rsidRPr="00881AC1">
        <w:rPr>
          <w:rFonts w:eastAsia="Calibri" w:cs="Arial"/>
        </w:rPr>
        <w:t xml:space="preserve"> </w:t>
      </w:r>
      <w:r w:rsidRPr="00881AC1">
        <w:rPr>
          <w:rFonts w:eastAsia="Calibri" w:cs="Arial"/>
        </w:rPr>
        <w:t>umieszczeniu go poza limitem dostępnych środków. W</w:t>
      </w:r>
      <w:r w:rsidR="00C01DBC" w:rsidRPr="00881AC1">
        <w:rPr>
          <w:rFonts w:eastAsia="Calibri" w:cs="Arial"/>
        </w:rPr>
        <w:t xml:space="preserve"> </w:t>
      </w:r>
      <w:r w:rsidRPr="00881AC1">
        <w:rPr>
          <w:rFonts w:eastAsia="Calibri" w:cs="Arial"/>
        </w:rPr>
        <w:t>takiej sytuacji Rada podejmuje stosowną uchwałę, aktualizuje listę wniosków wybranych do dofinansowania mieszczących się w</w:t>
      </w:r>
      <w:r w:rsidR="00C01DBC" w:rsidRPr="00881AC1">
        <w:rPr>
          <w:rFonts w:eastAsia="Calibri" w:cs="Arial"/>
        </w:rPr>
        <w:t xml:space="preserve"> l</w:t>
      </w:r>
      <w:r w:rsidRPr="00881AC1">
        <w:rPr>
          <w:rFonts w:eastAsia="Calibri" w:cs="Arial"/>
        </w:rPr>
        <w:t xml:space="preserve">imicie </w:t>
      </w:r>
      <w:r w:rsidR="00810838" w:rsidRPr="00881AC1">
        <w:rPr>
          <w:rFonts w:eastAsia="Calibri" w:cs="Arial"/>
        </w:rPr>
        <w:t xml:space="preserve">środków </w:t>
      </w:r>
      <w:r w:rsidRPr="00881AC1">
        <w:rPr>
          <w:rFonts w:eastAsia="Calibri" w:cs="Arial"/>
        </w:rPr>
        <w:t>i</w:t>
      </w:r>
      <w:r w:rsidR="00C01DBC" w:rsidRPr="00881AC1">
        <w:rPr>
          <w:rFonts w:eastAsia="Calibri" w:cs="Arial"/>
        </w:rPr>
        <w:t xml:space="preserve"> </w:t>
      </w:r>
      <w:r w:rsidRPr="00881AC1">
        <w:rPr>
          <w:rFonts w:eastAsia="Calibri" w:cs="Arial"/>
        </w:rPr>
        <w:t>nie mieszczących się w</w:t>
      </w:r>
      <w:r w:rsidR="00C01DBC" w:rsidRPr="00881AC1">
        <w:rPr>
          <w:rFonts w:eastAsia="Calibri" w:cs="Arial"/>
        </w:rPr>
        <w:t xml:space="preserve"> </w:t>
      </w:r>
      <w:r w:rsidRPr="00881AC1">
        <w:rPr>
          <w:rFonts w:eastAsia="Calibri" w:cs="Arial"/>
        </w:rPr>
        <w:t>limicie środków</w:t>
      </w:r>
      <w:r w:rsidR="003E2313" w:rsidRPr="00881AC1">
        <w:rPr>
          <w:rFonts w:eastAsia="Calibri" w:cs="Arial"/>
        </w:rPr>
        <w:t xml:space="preserve"> na dane zadanie</w:t>
      </w:r>
      <w:r w:rsidRPr="00881AC1">
        <w:rPr>
          <w:rFonts w:eastAsia="Calibri" w:cs="Arial"/>
        </w:rPr>
        <w:t xml:space="preserve"> wskazanych w</w:t>
      </w:r>
      <w:r w:rsidR="00C01DBC" w:rsidRPr="00881AC1">
        <w:rPr>
          <w:rFonts w:eastAsia="Calibri" w:cs="Arial"/>
        </w:rPr>
        <w:t xml:space="preserve"> </w:t>
      </w:r>
      <w:r w:rsidR="00A85119" w:rsidRPr="00881AC1">
        <w:rPr>
          <w:rFonts w:eastAsia="Calibri" w:cs="Arial"/>
        </w:rPr>
        <w:t>regulaminie</w:t>
      </w:r>
      <w:r w:rsidRPr="00881AC1">
        <w:rPr>
          <w:rFonts w:eastAsia="Calibri" w:cs="Arial"/>
        </w:rPr>
        <w:t xml:space="preserve"> o</w:t>
      </w:r>
      <w:r w:rsidR="00C01DBC" w:rsidRPr="00881AC1">
        <w:rPr>
          <w:rFonts w:eastAsia="Calibri" w:cs="Arial"/>
        </w:rPr>
        <w:t xml:space="preserve"> </w:t>
      </w:r>
      <w:r w:rsidRPr="00881AC1">
        <w:rPr>
          <w:rFonts w:eastAsia="Calibri" w:cs="Arial"/>
        </w:rPr>
        <w:t xml:space="preserve">naborze, a o zaistniałych zmianach </w:t>
      </w:r>
      <w:r w:rsidRPr="00881AC1">
        <w:rPr>
          <w:rFonts w:eastAsia="Calibri" w:cs="Arial"/>
          <w:spacing w:val="-6"/>
        </w:rPr>
        <w:t>są informowani wnioskodawcy, których zmiany dotyczą, w</w:t>
      </w:r>
      <w:r w:rsidR="003E2313" w:rsidRPr="00881AC1">
        <w:rPr>
          <w:rFonts w:eastAsia="Calibri" w:cs="Arial"/>
          <w:spacing w:val="-6"/>
        </w:rPr>
        <w:t xml:space="preserve"> </w:t>
      </w:r>
      <w:r w:rsidRPr="00881AC1">
        <w:rPr>
          <w:rFonts w:eastAsia="Calibri" w:cs="Arial"/>
          <w:spacing w:val="-6"/>
        </w:rPr>
        <w:t>terminie o którym mowa w</w:t>
      </w:r>
      <w:r w:rsidR="00C01DBC" w:rsidRPr="00881AC1">
        <w:rPr>
          <w:rFonts w:eastAsia="Calibri" w:cs="Arial"/>
          <w:spacing w:val="-6"/>
        </w:rPr>
        <w:t xml:space="preserve"> </w:t>
      </w:r>
      <w:r w:rsidR="00C01DBC" w:rsidRPr="00881AC1">
        <w:rPr>
          <w:rFonts w:cs="Arial"/>
          <w:spacing w:val="-6"/>
          <w14:ligatures w14:val="standardContextual"/>
        </w:rPr>
        <w:t xml:space="preserve">§ </w:t>
      </w:r>
      <w:r w:rsidR="00C01DBC" w:rsidRPr="00881AC1">
        <w:rPr>
          <w:rFonts w:cs="Arial"/>
          <w:spacing w:val="-6"/>
        </w:rPr>
        <w:t>14</w:t>
      </w:r>
      <w:r w:rsidRPr="00881AC1">
        <w:rPr>
          <w:rFonts w:cs="Arial"/>
          <w:spacing w:val="-6"/>
        </w:rPr>
        <w:t xml:space="preserve"> ust. </w:t>
      </w:r>
      <w:r w:rsidR="00BC18C5" w:rsidRPr="00881AC1">
        <w:rPr>
          <w:rFonts w:cs="Arial"/>
          <w:spacing w:val="-6"/>
        </w:rPr>
        <w:t>4</w:t>
      </w:r>
      <w:r w:rsidRPr="00881AC1">
        <w:rPr>
          <w:rFonts w:cs="Arial"/>
          <w:spacing w:val="-6"/>
        </w:rPr>
        <w:t>.</w:t>
      </w:r>
    </w:p>
    <w:p w14:paraId="0772EE34" w14:textId="31C9B3A3" w:rsidR="00BC18C5" w:rsidRPr="00881AC1" w:rsidRDefault="00B46C7C" w:rsidP="0042613B">
      <w:pPr>
        <w:numPr>
          <w:ilvl w:val="0"/>
          <w:numId w:val="11"/>
        </w:numPr>
        <w:tabs>
          <w:tab w:val="clear" w:pos="786"/>
        </w:tabs>
        <w:spacing w:before="100"/>
        <w:ind w:left="426" w:hanging="426"/>
        <w:rPr>
          <w:rFonts w:cs="Arial"/>
        </w:rPr>
      </w:pPr>
      <w:r w:rsidRPr="00881AC1">
        <w:rPr>
          <w:rFonts w:cs="Arial"/>
        </w:rPr>
        <w:t>Po uwzględnieniu jednokrotnego protestu, do którego ma prawo każdy wnioskodawca, decyzje Rady są ostateczne i</w:t>
      </w:r>
      <w:r w:rsidR="00C01DBC" w:rsidRPr="00881AC1">
        <w:rPr>
          <w:rFonts w:cs="Arial"/>
        </w:rPr>
        <w:t xml:space="preserve"> </w:t>
      </w:r>
      <w:r w:rsidRPr="00881AC1">
        <w:rPr>
          <w:rFonts w:cs="Arial"/>
        </w:rPr>
        <w:t>nie przysługuje od nich odwołanie.</w:t>
      </w:r>
    </w:p>
    <w:p w14:paraId="454189E8" w14:textId="22F092B4" w:rsidR="00BC18C5" w:rsidRPr="00881AC1" w:rsidRDefault="00B46C7C" w:rsidP="0042613B">
      <w:pPr>
        <w:numPr>
          <w:ilvl w:val="0"/>
          <w:numId w:val="11"/>
        </w:numPr>
        <w:tabs>
          <w:tab w:val="clear" w:pos="786"/>
        </w:tabs>
        <w:spacing w:before="100"/>
        <w:ind w:left="426" w:hanging="426"/>
        <w:jc w:val="both"/>
        <w:rPr>
          <w:rFonts w:cs="Arial"/>
        </w:rPr>
      </w:pPr>
      <w:r w:rsidRPr="00881AC1">
        <w:rPr>
          <w:rFonts w:cs="Arial"/>
        </w:rPr>
        <w:t>Po zakończeniu procedur odwoławczych, LGD w</w:t>
      </w:r>
      <w:r w:rsidR="00C01DBC" w:rsidRPr="00881AC1">
        <w:rPr>
          <w:rFonts w:cs="Arial"/>
        </w:rPr>
        <w:t xml:space="preserve"> </w:t>
      </w:r>
      <w:r w:rsidRPr="00881AC1">
        <w:rPr>
          <w:rFonts w:cs="Arial"/>
        </w:rPr>
        <w:t>ciągu 7 dni zamieszcza informacje, o których mowa w</w:t>
      </w:r>
      <w:r w:rsidR="00C01DBC" w:rsidRPr="00881AC1">
        <w:rPr>
          <w:rFonts w:cs="Arial"/>
          <w14:ligatures w14:val="standardContextual"/>
        </w:rPr>
        <w:t xml:space="preserve"> § </w:t>
      </w:r>
      <w:r w:rsidR="00C01DBC" w:rsidRPr="00881AC1">
        <w:rPr>
          <w:rFonts w:cs="Arial"/>
        </w:rPr>
        <w:t>14</w:t>
      </w:r>
      <w:r w:rsidRPr="00881AC1">
        <w:rPr>
          <w:rFonts w:cs="Arial"/>
        </w:rPr>
        <w:t xml:space="preserve"> ust.</w:t>
      </w:r>
      <w:r w:rsidR="00BC18C5" w:rsidRPr="00881AC1">
        <w:rPr>
          <w:rFonts w:cs="Arial"/>
        </w:rPr>
        <w:t>7</w:t>
      </w:r>
      <w:r w:rsidRPr="00881AC1">
        <w:rPr>
          <w:rFonts w:cs="Arial"/>
        </w:rPr>
        <w:t xml:space="preserve"> z</w:t>
      </w:r>
      <w:r w:rsidR="0045398E" w:rsidRPr="00881AC1">
        <w:rPr>
          <w:rFonts w:cs="Arial"/>
        </w:rPr>
        <w:t xml:space="preserve"> </w:t>
      </w:r>
      <w:r w:rsidRPr="00881AC1">
        <w:rPr>
          <w:rFonts w:cs="Arial"/>
        </w:rPr>
        <w:t xml:space="preserve">uwzględnieniem wszelkich zmian, które nastąpiły na listach wniosków wybranych. </w:t>
      </w:r>
    </w:p>
    <w:p w14:paraId="2DB3DBB6" w14:textId="0E544A22" w:rsidR="004D40A9" w:rsidRPr="00881AC1" w:rsidRDefault="00B46C7C" w:rsidP="0042613B">
      <w:pPr>
        <w:numPr>
          <w:ilvl w:val="0"/>
          <w:numId w:val="11"/>
        </w:numPr>
        <w:tabs>
          <w:tab w:val="clear" w:pos="786"/>
        </w:tabs>
        <w:spacing w:before="100"/>
        <w:ind w:left="426" w:hanging="426"/>
        <w:rPr>
          <w:rFonts w:cs="Arial"/>
        </w:rPr>
      </w:pPr>
      <w:r w:rsidRPr="00881AC1">
        <w:rPr>
          <w:rFonts w:eastAsia="Calibri" w:cs="Arial"/>
        </w:rPr>
        <w:t xml:space="preserve">Wnioskodawca może wycofać odwołanie do czasu zakończenia jego rozpatrywania przez LGD, z tym że w przypadku wycofania odwołania pozostawia się go bez rozpatrzenia, </w:t>
      </w:r>
      <w:r w:rsidR="002C7F68" w:rsidRPr="00881AC1">
        <w:rPr>
          <w:rFonts w:eastAsia="Calibri" w:cs="Arial"/>
        </w:rPr>
        <w:br/>
      </w:r>
      <w:r w:rsidRPr="00881AC1">
        <w:rPr>
          <w:rFonts w:eastAsia="Calibri" w:cs="Arial"/>
        </w:rPr>
        <w:t>a ponowne jego wniesienie jest niedopuszczalne</w:t>
      </w:r>
      <w:r w:rsidRPr="00881AC1">
        <w:rPr>
          <w:rFonts w:cs="Arial"/>
        </w:rPr>
        <w:t>.</w:t>
      </w:r>
    </w:p>
    <w:p w14:paraId="6676E671" w14:textId="77777777" w:rsidR="00350534" w:rsidRPr="009531F0" w:rsidRDefault="00350534" w:rsidP="00810838">
      <w:pPr>
        <w:spacing w:before="100"/>
        <w:jc w:val="both"/>
        <w:rPr>
          <w:rFonts w:cs="Arial"/>
        </w:rPr>
      </w:pPr>
    </w:p>
    <w:p w14:paraId="0090E1AC" w14:textId="2DEA6D50" w:rsidR="008F6BBD" w:rsidRPr="00881AC1" w:rsidRDefault="00992CC1" w:rsidP="00810838">
      <w:pPr>
        <w:pStyle w:val="Nagwek1"/>
        <w:spacing w:before="100"/>
        <w:ind w:left="567" w:hanging="567"/>
      </w:pPr>
      <w:bookmarkStart w:id="27" w:name="_Toc193982723"/>
      <w:r w:rsidRPr="00881AC1">
        <w:rPr>
          <w:rFonts w:cs="Arial"/>
        </w:rPr>
        <w:lastRenderedPageBreak/>
        <w:t>§</w:t>
      </w:r>
      <w:r w:rsidR="00B13018" w:rsidRPr="00881AC1">
        <w:rPr>
          <w:rFonts w:cs="Arial"/>
        </w:rPr>
        <w:t xml:space="preserve"> </w:t>
      </w:r>
      <w:r w:rsidRPr="00881AC1">
        <w:rPr>
          <w:rFonts w:cs="Arial"/>
        </w:rPr>
        <w:t xml:space="preserve">16 </w:t>
      </w:r>
      <w:r w:rsidR="008F6BBD" w:rsidRPr="00881AC1">
        <w:t>Forma i sposób udzielania informacji o naborze</w:t>
      </w:r>
      <w:bookmarkEnd w:id="27"/>
    </w:p>
    <w:p w14:paraId="1E35E1E5" w14:textId="77777777" w:rsidR="000734B0" w:rsidRPr="00881AC1" w:rsidRDefault="005265BE" w:rsidP="0042613B">
      <w:pPr>
        <w:numPr>
          <w:ilvl w:val="0"/>
          <w:numId w:val="30"/>
        </w:numPr>
        <w:tabs>
          <w:tab w:val="clear" w:pos="786"/>
        </w:tabs>
        <w:spacing w:before="100"/>
        <w:ind w:left="357" w:hanging="357"/>
        <w:rPr>
          <w:rFonts w:cs="Arial"/>
        </w:rPr>
      </w:pPr>
      <w:r w:rsidRPr="00881AC1">
        <w:t>W sprawach dotyczących naboru o powierzenie grantów informacje można uzyskać:</w:t>
      </w:r>
    </w:p>
    <w:p w14:paraId="0E513E32" w14:textId="6C1E6E29" w:rsidR="000734B0" w:rsidRPr="00881AC1" w:rsidRDefault="005265BE" w:rsidP="0042613B">
      <w:pPr>
        <w:numPr>
          <w:ilvl w:val="0"/>
          <w:numId w:val="37"/>
        </w:numPr>
        <w:spacing w:before="100"/>
        <w:rPr>
          <w:rFonts w:cs="Arial"/>
        </w:rPr>
      </w:pPr>
      <w:r w:rsidRPr="00881AC1">
        <w:t xml:space="preserve">osobiście w biurze </w:t>
      </w:r>
      <w:r w:rsidR="00267068" w:rsidRPr="00881AC1">
        <w:t xml:space="preserve"> Stowarzyszenia „ Kraina Sanu”- LGD adres: 37-204 Tryńcza 375</w:t>
      </w:r>
    </w:p>
    <w:p w14:paraId="0261ADA3" w14:textId="4CEACF9C" w:rsidR="000734B0" w:rsidRPr="00881AC1" w:rsidRDefault="005265BE" w:rsidP="0042613B">
      <w:pPr>
        <w:numPr>
          <w:ilvl w:val="0"/>
          <w:numId w:val="37"/>
        </w:numPr>
        <w:spacing w:before="100"/>
        <w:rPr>
          <w:rFonts w:cs="Arial"/>
        </w:rPr>
      </w:pPr>
      <w:r w:rsidRPr="00881AC1">
        <w:t xml:space="preserve">telefonicznie – </w:t>
      </w:r>
      <w:r w:rsidR="00267068" w:rsidRPr="00881AC1">
        <w:t>16</w:t>
      </w:r>
      <w:r w:rsidR="00313B96" w:rsidRPr="00881AC1">
        <w:t> </w:t>
      </w:r>
      <w:r w:rsidR="00267068" w:rsidRPr="00881AC1">
        <w:t>642</w:t>
      </w:r>
      <w:r w:rsidR="00313B96" w:rsidRPr="00881AC1">
        <w:t xml:space="preserve"> </w:t>
      </w:r>
      <w:r w:rsidR="00267068" w:rsidRPr="00881AC1">
        <w:t>23</w:t>
      </w:r>
      <w:r w:rsidR="00313B96" w:rsidRPr="00881AC1">
        <w:t xml:space="preserve"> </w:t>
      </w:r>
      <w:r w:rsidR="00267068" w:rsidRPr="00881AC1">
        <w:t>20 , 609171706</w:t>
      </w:r>
    </w:p>
    <w:p w14:paraId="6E562719" w14:textId="74EE59A1" w:rsidR="005265BE" w:rsidRDefault="005265BE" w:rsidP="0042613B">
      <w:pPr>
        <w:pStyle w:val="Akapitzlist"/>
        <w:numPr>
          <w:ilvl w:val="0"/>
          <w:numId w:val="37"/>
        </w:numPr>
        <w:spacing w:before="100"/>
      </w:pPr>
      <w:r w:rsidRPr="00881AC1">
        <w:t xml:space="preserve">za pomocą poczty elektronicznej </w:t>
      </w:r>
      <w:r w:rsidR="00267068">
        <w:t xml:space="preserve">– </w:t>
      </w:r>
      <w:r w:rsidR="00313B96">
        <w:t xml:space="preserve"> </w:t>
      </w:r>
      <w:hyperlink r:id="rId8" w:history="1">
        <w:r w:rsidR="00E31C1F" w:rsidRPr="00574D65">
          <w:rPr>
            <w:rStyle w:val="Hipercze"/>
          </w:rPr>
          <w:t>krainasanu.lgd@gmail.com</w:t>
        </w:r>
      </w:hyperlink>
    </w:p>
    <w:p w14:paraId="40791377" w14:textId="157072C0" w:rsidR="008F6BBD" w:rsidRPr="00881AC1" w:rsidRDefault="00992CC1" w:rsidP="00810838">
      <w:pPr>
        <w:pStyle w:val="Nagwek1"/>
        <w:spacing w:before="100"/>
      </w:pPr>
      <w:bookmarkStart w:id="28" w:name="_Toc193982724"/>
      <w:r w:rsidRPr="00881AC1">
        <w:rPr>
          <w:rFonts w:cs="Arial"/>
        </w:rPr>
        <w:t>§</w:t>
      </w:r>
      <w:r w:rsidR="00B13018" w:rsidRPr="00881AC1">
        <w:rPr>
          <w:rFonts w:cs="Arial"/>
        </w:rPr>
        <w:t xml:space="preserve"> </w:t>
      </w:r>
      <w:r w:rsidRPr="00881AC1">
        <w:rPr>
          <w:rFonts w:cs="Arial"/>
        </w:rPr>
        <w:t xml:space="preserve">17 </w:t>
      </w:r>
      <w:r w:rsidR="008F6BBD" w:rsidRPr="00881AC1">
        <w:t>Unieważnienie naboru wniosków o powierzenie grantu</w:t>
      </w:r>
      <w:bookmarkEnd w:id="28"/>
    </w:p>
    <w:p w14:paraId="0C4492FA" w14:textId="1EB93D0F" w:rsidR="00857A8A" w:rsidRPr="00881AC1" w:rsidRDefault="00280E89" w:rsidP="0042613B">
      <w:pPr>
        <w:numPr>
          <w:ilvl w:val="0"/>
          <w:numId w:val="31"/>
        </w:numPr>
        <w:spacing w:before="100"/>
        <w:ind w:left="357" w:hanging="357"/>
        <w:rPr>
          <w:rFonts w:eastAsia="Calibri" w:cs="Arial"/>
        </w:rPr>
      </w:pPr>
      <w:r w:rsidRPr="00881AC1">
        <w:rPr>
          <w:rFonts w:eastAsia="Calibri" w:cs="Arial"/>
        </w:rPr>
        <w:t>W sytuacji braku możliwości osiągnięcia celów projektu grantowego i wskaźników jego realizacji, na podstawie złożonych, w tym wybranych przez Radę wniosków o</w:t>
      </w:r>
      <w:r w:rsidR="00857A8A" w:rsidRPr="00881AC1">
        <w:rPr>
          <w:rFonts w:eastAsia="Calibri" w:cs="Arial"/>
        </w:rPr>
        <w:t> </w:t>
      </w:r>
      <w:r w:rsidRPr="00881AC1">
        <w:rPr>
          <w:rFonts w:eastAsia="Calibri" w:cs="Arial"/>
        </w:rPr>
        <w:t>powierzenie grantów lub na skutek rezygnacji przez grantobiorców z realizacji zadań, Zarząd może podjąć uchwałę o unieważnieniu naboru, w tym wyboru wniosków o</w:t>
      </w:r>
      <w:r w:rsidR="00857A8A" w:rsidRPr="00881AC1">
        <w:rPr>
          <w:rFonts w:eastAsia="Calibri" w:cs="Arial"/>
        </w:rPr>
        <w:t> </w:t>
      </w:r>
      <w:r w:rsidRPr="00881AC1">
        <w:rPr>
          <w:rFonts w:eastAsia="Calibri" w:cs="Arial"/>
        </w:rPr>
        <w:t xml:space="preserve">powierzenie grantu </w:t>
      </w:r>
      <w:r w:rsidR="002C7F68" w:rsidRPr="00881AC1">
        <w:rPr>
          <w:rFonts w:eastAsia="Calibri" w:cs="Arial"/>
        </w:rPr>
        <w:br/>
      </w:r>
      <w:r w:rsidRPr="00881AC1">
        <w:rPr>
          <w:rFonts w:eastAsia="Calibri" w:cs="Arial"/>
        </w:rPr>
        <w:t>w</w:t>
      </w:r>
      <w:r w:rsidR="00857A8A" w:rsidRPr="00881AC1">
        <w:rPr>
          <w:rFonts w:eastAsia="Calibri" w:cs="Arial"/>
        </w:rPr>
        <w:t xml:space="preserve"> </w:t>
      </w:r>
      <w:r w:rsidRPr="00881AC1">
        <w:rPr>
          <w:rFonts w:eastAsia="Calibri" w:cs="Arial"/>
        </w:rPr>
        <w:t xml:space="preserve">celu jego ponownego przeprowadzenia. </w:t>
      </w:r>
    </w:p>
    <w:p w14:paraId="2B6D8B6D" w14:textId="77777777" w:rsidR="00280E89" w:rsidRPr="00881AC1" w:rsidRDefault="00280E89" w:rsidP="0042613B">
      <w:pPr>
        <w:numPr>
          <w:ilvl w:val="0"/>
          <w:numId w:val="31"/>
        </w:numPr>
        <w:spacing w:before="100"/>
        <w:ind w:left="357" w:hanging="357"/>
        <w:rPr>
          <w:rFonts w:eastAsia="Calibri" w:cs="Arial"/>
        </w:rPr>
      </w:pPr>
      <w:r w:rsidRPr="00881AC1">
        <w:rPr>
          <w:rFonts w:eastAsia="Calibri" w:cs="Arial"/>
        </w:rPr>
        <w:t>Informacje o podjętej uchwale w sprawie unieważnienia naboru o powierzeniu grantu zamieszcza się na stronie internetowej LGD oraz przesyła się listem poleconym zainteresowanym wnioskodawcom.</w:t>
      </w:r>
    </w:p>
    <w:p w14:paraId="248AA17A" w14:textId="3B0230FA" w:rsidR="00280E89" w:rsidRPr="00EC176E" w:rsidRDefault="00280E89" w:rsidP="0042613B">
      <w:pPr>
        <w:numPr>
          <w:ilvl w:val="0"/>
          <w:numId w:val="31"/>
        </w:numPr>
        <w:spacing w:before="100"/>
        <w:ind w:left="357" w:hanging="357"/>
        <w:rPr>
          <w:rFonts w:eastAsia="Calibri" w:cs="Arial"/>
        </w:rPr>
      </w:pPr>
      <w:r w:rsidRPr="00881AC1">
        <w:rPr>
          <w:rFonts w:eastAsia="Calibri" w:cs="Arial"/>
        </w:rPr>
        <w:t xml:space="preserve">Jeżeli na skutek rozwiązania umowy o powierzenie grantu z </w:t>
      </w:r>
      <w:proofErr w:type="spellStart"/>
      <w:r w:rsidRPr="00E31C1F">
        <w:rPr>
          <w:rFonts w:eastAsia="Calibri" w:cs="Arial"/>
        </w:rPr>
        <w:t>grantobi</w:t>
      </w:r>
      <w:r w:rsidR="00E31C1F" w:rsidRPr="00E31C1F">
        <w:rPr>
          <w:rFonts w:eastAsia="Calibri" w:cs="Arial"/>
        </w:rPr>
        <w:t>o</w:t>
      </w:r>
      <w:r w:rsidRPr="00E31C1F">
        <w:rPr>
          <w:rFonts w:eastAsia="Calibri" w:cs="Arial"/>
        </w:rPr>
        <w:t>rcą</w:t>
      </w:r>
      <w:proofErr w:type="spellEnd"/>
      <w:r w:rsidRPr="00E31C1F">
        <w:rPr>
          <w:rFonts w:eastAsia="Calibri" w:cs="Arial"/>
        </w:rPr>
        <w:t xml:space="preserve"> </w:t>
      </w:r>
      <w:r w:rsidRPr="00EC176E">
        <w:rPr>
          <w:rFonts w:eastAsia="Calibri" w:cs="Arial"/>
        </w:rPr>
        <w:t xml:space="preserve">lub niewystarczającej liczby wnioskodawców w ramach danego naboru nie ma możliwości osiągnięcia celów projektu grantowego i wskaźników jego realizacji (brak wnioskodawców na liście rezerwowej), LGD może ogłosić kolejny, uzupełniający nabór wniosków </w:t>
      </w:r>
      <w:r w:rsidR="002C7F68" w:rsidRPr="00EC176E">
        <w:rPr>
          <w:rFonts w:eastAsia="Calibri" w:cs="Arial"/>
        </w:rPr>
        <w:br/>
      </w:r>
      <w:r w:rsidRPr="00EC176E">
        <w:rPr>
          <w:rFonts w:eastAsia="Calibri" w:cs="Arial"/>
        </w:rPr>
        <w:t>o</w:t>
      </w:r>
      <w:r w:rsidR="00857A8A" w:rsidRPr="00EC176E">
        <w:rPr>
          <w:rFonts w:eastAsia="Calibri" w:cs="Arial"/>
        </w:rPr>
        <w:t xml:space="preserve"> </w:t>
      </w:r>
      <w:r w:rsidRPr="00EC176E">
        <w:rPr>
          <w:rFonts w:eastAsia="Calibri" w:cs="Arial"/>
        </w:rPr>
        <w:t xml:space="preserve">powierzenie grantu dla danego </w:t>
      </w:r>
      <w:r w:rsidR="00857A8A" w:rsidRPr="00EC176E">
        <w:rPr>
          <w:rFonts w:eastAsia="Calibri" w:cs="Arial"/>
        </w:rPr>
        <w:t>zadania</w:t>
      </w:r>
      <w:r w:rsidRPr="00EC176E">
        <w:rPr>
          <w:rFonts w:eastAsia="Calibri" w:cs="Arial"/>
        </w:rPr>
        <w:t xml:space="preserve"> </w:t>
      </w:r>
      <w:r w:rsidR="00857A8A" w:rsidRPr="00EC176E">
        <w:rPr>
          <w:rFonts w:eastAsia="Calibri" w:cs="Arial"/>
        </w:rPr>
        <w:t>w ramach projektu grantowego</w:t>
      </w:r>
      <w:r w:rsidRPr="00EC176E">
        <w:rPr>
          <w:rFonts w:eastAsia="Calibri" w:cs="Arial"/>
        </w:rPr>
        <w:t xml:space="preserve">. </w:t>
      </w:r>
    </w:p>
    <w:p w14:paraId="756186BB" w14:textId="3BB15106" w:rsidR="00280E89" w:rsidRPr="00EC176E" w:rsidRDefault="00280E89" w:rsidP="0042613B">
      <w:pPr>
        <w:numPr>
          <w:ilvl w:val="0"/>
          <w:numId w:val="31"/>
        </w:numPr>
        <w:spacing w:before="100"/>
        <w:ind w:left="357" w:hanging="357"/>
        <w:rPr>
          <w:rFonts w:eastAsia="Calibri" w:cs="Arial"/>
        </w:rPr>
      </w:pPr>
      <w:r w:rsidRPr="00EC176E">
        <w:rPr>
          <w:rFonts w:eastAsia="Calibri" w:cs="Arial"/>
        </w:rPr>
        <w:t>Ponowne ogłoszenie naboru o</w:t>
      </w:r>
      <w:r w:rsidR="00857A8A" w:rsidRPr="00EC176E">
        <w:rPr>
          <w:rFonts w:eastAsia="Calibri" w:cs="Arial"/>
        </w:rPr>
        <w:t xml:space="preserve"> </w:t>
      </w:r>
      <w:r w:rsidRPr="00EC176E">
        <w:rPr>
          <w:rFonts w:eastAsia="Calibri" w:cs="Arial"/>
        </w:rPr>
        <w:t>powierzenie grantu może nastąpić po poinformowaniu ZW</w:t>
      </w:r>
      <w:r w:rsidR="00857A8A" w:rsidRPr="00EC176E">
        <w:rPr>
          <w:rFonts w:eastAsia="Calibri" w:cs="Arial"/>
        </w:rPr>
        <w:t>P</w:t>
      </w:r>
      <w:r w:rsidRPr="00EC176E">
        <w:rPr>
          <w:rFonts w:eastAsia="Calibri" w:cs="Arial"/>
        </w:rPr>
        <w:t xml:space="preserve"> o zaistniałej sytuacj</w:t>
      </w:r>
      <w:r w:rsidR="00F36A68" w:rsidRPr="00EC176E">
        <w:rPr>
          <w:rFonts w:eastAsia="Calibri" w:cs="Arial"/>
        </w:rPr>
        <w:t>i</w:t>
      </w:r>
      <w:r w:rsidRPr="00EC176E">
        <w:rPr>
          <w:rFonts w:eastAsia="Calibri" w:cs="Arial"/>
        </w:rPr>
        <w:t>.</w:t>
      </w:r>
    </w:p>
    <w:p w14:paraId="21BB590F" w14:textId="77777777" w:rsidR="008F6BBD" w:rsidRPr="00EC176E" w:rsidRDefault="008F6BBD" w:rsidP="00810838">
      <w:pPr>
        <w:spacing w:before="100"/>
      </w:pPr>
    </w:p>
    <w:p w14:paraId="5D468A86" w14:textId="15EEFDAE" w:rsidR="008F6BBD" w:rsidRPr="00EC176E" w:rsidRDefault="00992CC1" w:rsidP="00810838">
      <w:pPr>
        <w:pStyle w:val="Nagwek1"/>
        <w:spacing w:before="100"/>
      </w:pPr>
      <w:bookmarkStart w:id="29" w:name="_Toc193982725"/>
      <w:r w:rsidRPr="00EC176E">
        <w:rPr>
          <w:rFonts w:cs="Arial"/>
        </w:rPr>
        <w:t>§</w:t>
      </w:r>
      <w:r w:rsidR="00B13018" w:rsidRPr="00EC176E">
        <w:rPr>
          <w:rFonts w:cs="Arial"/>
        </w:rPr>
        <w:t xml:space="preserve"> </w:t>
      </w:r>
      <w:r w:rsidRPr="00EC176E">
        <w:rPr>
          <w:rFonts w:cs="Arial"/>
        </w:rPr>
        <w:t xml:space="preserve">18 </w:t>
      </w:r>
      <w:r w:rsidR="008F6BBD" w:rsidRPr="00EC176E">
        <w:t>Zmiana regulaminu</w:t>
      </w:r>
      <w:bookmarkEnd w:id="29"/>
    </w:p>
    <w:p w14:paraId="3A42AA8B" w14:textId="28F1D9F7" w:rsidR="00857A8A" w:rsidRPr="00EC176E" w:rsidRDefault="00857A8A" w:rsidP="0042613B">
      <w:pPr>
        <w:numPr>
          <w:ilvl w:val="0"/>
          <w:numId w:val="7"/>
        </w:numPr>
        <w:spacing w:before="100"/>
        <w:ind w:left="357" w:hanging="357"/>
        <w:rPr>
          <w:rFonts w:cs="Arial"/>
        </w:rPr>
      </w:pPr>
      <w:r w:rsidRPr="00EC176E">
        <w:rPr>
          <w:rFonts w:eastAsia="Courier New" w:cs="Arial"/>
          <w:bCs/>
        </w:rPr>
        <w:t>LGD może zmienić regulamin naboru wniosków</w:t>
      </w:r>
      <w:r w:rsidRPr="00EC176E">
        <w:rPr>
          <w:rFonts w:eastAsia="Courier New" w:cs="Arial"/>
        </w:rPr>
        <w:t>, z wyjątkiem zmiany dotyczącej zwiększenia kwoty przeznaczonej na udzielenie wsparcia w ramach danego</w:t>
      </w:r>
      <w:r w:rsidR="003A61A6" w:rsidRPr="00EC176E">
        <w:rPr>
          <w:rFonts w:eastAsia="Courier New" w:cs="Arial"/>
        </w:rPr>
        <w:t xml:space="preserve"> naboru</w:t>
      </w:r>
      <w:r w:rsidR="00863A48" w:rsidRPr="00EC176E">
        <w:rPr>
          <w:rFonts w:eastAsia="Courier New" w:cs="Arial"/>
        </w:rPr>
        <w:t>.</w:t>
      </w:r>
      <w:r w:rsidRPr="00EC176E">
        <w:rPr>
          <w:rFonts w:eastAsia="Courier New" w:cs="Arial"/>
        </w:rPr>
        <w:t xml:space="preserve"> </w:t>
      </w:r>
      <w:r w:rsidR="00863A48" w:rsidRPr="00EC176E">
        <w:rPr>
          <w:rFonts w:eastAsia="Courier New" w:cs="Arial"/>
        </w:rPr>
        <w:t xml:space="preserve">Zmiana </w:t>
      </w:r>
      <w:r w:rsidRPr="00EC176E">
        <w:rPr>
          <w:rFonts w:eastAsia="Courier New" w:cs="Arial"/>
        </w:rPr>
        <w:t>jest dopuszczalna wyłącznie w sytuacji, w której w ramach danego naboru nie złożono jeszcze wniosku o powierzenie grantu. Zmiana ta wymaga uzgodnienia z ZWP i skutkuje wydłużeniem terminu składania wniosków o powierzenie grantu o czas niezbędny do przygotowania i złożenia wniosku.</w:t>
      </w:r>
    </w:p>
    <w:p w14:paraId="5203292B" w14:textId="420CCB8C" w:rsidR="00857A8A" w:rsidRPr="00EC176E" w:rsidRDefault="00857A8A" w:rsidP="0042613B">
      <w:pPr>
        <w:widowControl w:val="0"/>
        <w:numPr>
          <w:ilvl w:val="0"/>
          <w:numId w:val="7"/>
        </w:numPr>
        <w:spacing w:before="100"/>
        <w:ind w:left="357" w:hanging="357"/>
      </w:pPr>
      <w:r w:rsidRPr="00EC176E">
        <w:rPr>
          <w:rFonts w:eastAsia="Courier New" w:cs="Arial"/>
        </w:rPr>
        <w:t xml:space="preserve">Zapisów ust. </w:t>
      </w:r>
      <w:r w:rsidR="00810838" w:rsidRPr="00EC176E">
        <w:rPr>
          <w:rFonts w:eastAsia="Courier New" w:cs="Arial"/>
        </w:rPr>
        <w:t>1</w:t>
      </w:r>
      <w:r w:rsidR="002870B2" w:rsidRPr="00EC176E">
        <w:rPr>
          <w:rFonts w:eastAsia="Courier New" w:cs="Arial"/>
        </w:rPr>
        <w:t xml:space="preserve"> </w:t>
      </w:r>
      <w:r w:rsidRPr="00EC176E">
        <w:rPr>
          <w:rFonts w:eastAsia="Courier New" w:cs="Arial"/>
        </w:rPr>
        <w:t>nie stosuje się, jeżeli konieczność zmiany dokumentów wynika z</w:t>
      </w:r>
      <w:r w:rsidR="00C35BD8" w:rsidRPr="00EC176E">
        <w:rPr>
          <w:rFonts w:eastAsia="Courier New" w:cs="Arial"/>
        </w:rPr>
        <w:t> </w:t>
      </w:r>
      <w:r w:rsidRPr="00EC176E">
        <w:rPr>
          <w:rFonts w:eastAsia="Courier New" w:cs="Arial"/>
        </w:rPr>
        <w:t>odrębnych przepisów, ze zmiany warunków określonych w przepisach regulujących zasady wsparcia z udziałem EFS+ lub na podstawie tych przepisów.</w:t>
      </w:r>
    </w:p>
    <w:p w14:paraId="76219FFA" w14:textId="1BB38BB4" w:rsidR="008F6BBD" w:rsidRPr="00EC176E" w:rsidRDefault="00857A8A" w:rsidP="0042613B">
      <w:pPr>
        <w:widowControl w:val="0"/>
        <w:numPr>
          <w:ilvl w:val="0"/>
          <w:numId w:val="7"/>
        </w:numPr>
        <w:spacing w:before="100"/>
        <w:ind w:left="357" w:hanging="357"/>
      </w:pPr>
      <w:r w:rsidRPr="00EC176E">
        <w:rPr>
          <w:rFonts w:eastAsia="Courier New" w:cs="Arial"/>
        </w:rPr>
        <w:t>W przypadku zmiany treści regulaminu naboru należy, w miejscu jego zamieszczenia, podać datę pierwszej publikacji, datę zmiany oraz wskazać zakres tej zmiany.</w:t>
      </w:r>
    </w:p>
    <w:p w14:paraId="5CA33D18" w14:textId="77777777" w:rsidR="00810838" w:rsidRPr="00EC176E" w:rsidRDefault="00810838" w:rsidP="00810838">
      <w:pPr>
        <w:widowControl w:val="0"/>
        <w:spacing w:before="100"/>
        <w:ind w:left="357"/>
        <w:jc w:val="both"/>
      </w:pPr>
    </w:p>
    <w:p w14:paraId="0EA991C4" w14:textId="0C86AC18" w:rsidR="008F6BBD" w:rsidRPr="00EC176E" w:rsidRDefault="00992CC1" w:rsidP="00810838">
      <w:pPr>
        <w:pStyle w:val="Nagwek1"/>
        <w:spacing w:before="100"/>
        <w:ind w:left="567" w:hanging="567"/>
      </w:pPr>
      <w:bookmarkStart w:id="30" w:name="_Toc193982726"/>
      <w:r w:rsidRPr="00EC176E">
        <w:rPr>
          <w:rFonts w:cs="Arial"/>
        </w:rPr>
        <w:t>§</w:t>
      </w:r>
      <w:r w:rsidR="00B13018" w:rsidRPr="00EC176E">
        <w:rPr>
          <w:rFonts w:cs="Arial"/>
        </w:rPr>
        <w:t xml:space="preserve"> </w:t>
      </w:r>
      <w:r w:rsidRPr="00EC176E">
        <w:rPr>
          <w:rFonts w:cs="Arial"/>
        </w:rPr>
        <w:t xml:space="preserve">19 </w:t>
      </w:r>
      <w:r w:rsidR="00EB6CAB" w:rsidRPr="00EC176E">
        <w:t>Informacje związane z przetwarzaniem danych osobowych</w:t>
      </w:r>
      <w:bookmarkEnd w:id="30"/>
    </w:p>
    <w:p w14:paraId="53AB7743" w14:textId="77777777" w:rsidR="00472C43" w:rsidRPr="00EC176E" w:rsidRDefault="007D5CA4" w:rsidP="0042613B">
      <w:pPr>
        <w:numPr>
          <w:ilvl w:val="0"/>
          <w:numId w:val="32"/>
        </w:numPr>
        <w:tabs>
          <w:tab w:val="left" w:pos="709"/>
        </w:tabs>
        <w:spacing w:before="100"/>
        <w:ind w:left="357" w:hanging="357"/>
        <w:rPr>
          <w:rFonts w:eastAsia="Arial" w:cs="Arial"/>
          <w:b/>
        </w:rPr>
      </w:pPr>
      <w:r w:rsidRPr="00EC176E">
        <w:rPr>
          <w:rFonts w:cs="Arial"/>
        </w:rPr>
        <w:t xml:space="preserve">Administratorem </w:t>
      </w:r>
      <w:r w:rsidRPr="00EC176E">
        <w:rPr>
          <w:rFonts w:eastAsia="Times New Roman" w:cs="Arial"/>
        </w:rPr>
        <w:t>danych osobowych</w:t>
      </w:r>
      <w:r w:rsidR="00685458" w:rsidRPr="00EC176E">
        <w:rPr>
          <w:rFonts w:eastAsia="Times New Roman" w:cs="Arial"/>
        </w:rPr>
        <w:t xml:space="preserve"> przetwarzanych w ramach naboru wniosków o powierzenie grant</w:t>
      </w:r>
      <w:r w:rsidR="00EE2189" w:rsidRPr="00EC176E">
        <w:rPr>
          <w:rFonts w:eastAsia="Times New Roman" w:cs="Arial"/>
        </w:rPr>
        <w:t>ó</w:t>
      </w:r>
      <w:r w:rsidR="00685458" w:rsidRPr="00EC176E">
        <w:rPr>
          <w:rFonts w:eastAsia="Times New Roman" w:cs="Arial"/>
        </w:rPr>
        <w:t>w</w:t>
      </w:r>
      <w:r w:rsidRPr="00EC176E">
        <w:rPr>
          <w:rFonts w:eastAsia="Times New Roman" w:cs="Arial"/>
        </w:rPr>
        <w:t xml:space="preserve"> </w:t>
      </w:r>
      <w:r w:rsidRPr="00EC176E">
        <w:rPr>
          <w:rFonts w:cs="Arial"/>
        </w:rPr>
        <w:t>jest: Stowarzyszenie</w:t>
      </w:r>
      <w:r w:rsidR="00313B96" w:rsidRPr="00EC176E">
        <w:rPr>
          <w:rFonts w:cs="Arial"/>
        </w:rPr>
        <w:t xml:space="preserve"> „Kraina Sanu” – Lokalna Grupa Działania </w:t>
      </w:r>
      <w:r w:rsidRPr="00EC176E">
        <w:rPr>
          <w:rFonts w:cs="Arial"/>
        </w:rPr>
        <w:t>– beneficjent FEP 2021-2027</w:t>
      </w:r>
      <w:r w:rsidRPr="00EC176E">
        <w:rPr>
          <w:rFonts w:eastAsia="Arial" w:cs="Arial"/>
        </w:rPr>
        <w:t>.</w:t>
      </w:r>
    </w:p>
    <w:p w14:paraId="6DA78212" w14:textId="5A74F36D" w:rsidR="007D5CA4" w:rsidRPr="00472C43" w:rsidRDefault="007D5CA4" w:rsidP="0042613B">
      <w:pPr>
        <w:numPr>
          <w:ilvl w:val="0"/>
          <w:numId w:val="32"/>
        </w:numPr>
        <w:tabs>
          <w:tab w:val="left" w:pos="709"/>
        </w:tabs>
        <w:spacing w:before="100"/>
        <w:ind w:left="357" w:hanging="357"/>
        <w:rPr>
          <w:rFonts w:eastAsia="Arial" w:cs="Arial"/>
          <w:b/>
          <w:color w:val="0000FF"/>
        </w:rPr>
      </w:pPr>
      <w:r w:rsidRPr="00EC176E">
        <w:rPr>
          <w:rFonts w:eastAsia="Arial" w:cs="Arial"/>
        </w:rPr>
        <w:t>Z administratorem danych osobowych można się k</w:t>
      </w:r>
      <w:r w:rsidRPr="00EC176E">
        <w:rPr>
          <w:rFonts w:cs="Arial"/>
        </w:rPr>
        <w:t>ontaktować poprzez adres e</w:t>
      </w:r>
      <w:r w:rsidR="00685458" w:rsidRPr="00EC176E">
        <w:rPr>
          <w:rFonts w:cs="Arial"/>
        </w:rPr>
        <w:t>-</w:t>
      </w:r>
      <w:r w:rsidRPr="00EC176E">
        <w:rPr>
          <w:rFonts w:cs="Arial"/>
        </w:rPr>
        <w:t>mail:</w:t>
      </w:r>
      <w:r w:rsidR="00313B96" w:rsidRPr="00EC176E">
        <w:rPr>
          <w:rFonts w:cs="Arial"/>
        </w:rPr>
        <w:t xml:space="preserve"> </w:t>
      </w:r>
      <w:hyperlink r:id="rId9" w:history="1">
        <w:r w:rsidR="00313B96" w:rsidRPr="00574D65">
          <w:rPr>
            <w:rStyle w:val="Hipercze"/>
          </w:rPr>
          <w:t>krainasanu.lgd@gmail.com</w:t>
        </w:r>
      </w:hyperlink>
      <w:r w:rsidR="00313B96">
        <w:t xml:space="preserve"> </w:t>
      </w:r>
      <w:r w:rsidRPr="00472C43">
        <w:rPr>
          <w:rFonts w:cs="Arial"/>
        </w:rPr>
        <w:t xml:space="preserve">lub telefonicznie pod numerem telefonu </w:t>
      </w:r>
      <w:r w:rsidR="00313B96" w:rsidRPr="00472C43">
        <w:rPr>
          <w:rFonts w:cs="Arial"/>
        </w:rPr>
        <w:t>16 642 23 20</w:t>
      </w:r>
    </w:p>
    <w:p w14:paraId="4E35E2ED" w14:textId="79526B30" w:rsidR="007D5CA4" w:rsidRPr="00EC176E" w:rsidRDefault="00685458" w:rsidP="0042613B">
      <w:pPr>
        <w:numPr>
          <w:ilvl w:val="0"/>
          <w:numId w:val="32"/>
        </w:numPr>
        <w:tabs>
          <w:tab w:val="left" w:pos="709"/>
        </w:tabs>
        <w:spacing w:before="100"/>
        <w:ind w:left="357" w:hanging="357"/>
        <w:rPr>
          <w:rFonts w:eastAsia="Arial" w:cs="Arial"/>
          <w:b/>
        </w:rPr>
      </w:pPr>
      <w:r w:rsidRPr="00EC176E">
        <w:rPr>
          <w:rFonts w:eastAsia="Arial" w:cs="Arial"/>
        </w:rPr>
        <w:t>D</w:t>
      </w:r>
      <w:r w:rsidR="007D5CA4" w:rsidRPr="00EC176E">
        <w:rPr>
          <w:rFonts w:eastAsia="Arial" w:cs="Arial"/>
        </w:rPr>
        <w:t xml:space="preserve">ane osobowe będą przetwarzane </w:t>
      </w:r>
      <w:r w:rsidR="007D5CA4" w:rsidRPr="00EC176E">
        <w:rPr>
          <w:rFonts w:eastAsia="Times New Roman" w:cs="Arial"/>
        </w:rPr>
        <w:t xml:space="preserve">w związku </w:t>
      </w:r>
      <w:r w:rsidR="007D5CA4" w:rsidRPr="00EC176E">
        <w:rPr>
          <w:rFonts w:cs="Arial"/>
          <w:bCs/>
        </w:rPr>
        <w:t xml:space="preserve">z </w:t>
      </w:r>
      <w:r w:rsidRPr="00EC176E">
        <w:rPr>
          <w:rFonts w:cs="Arial"/>
          <w:bCs/>
        </w:rPr>
        <w:t>realizacją</w:t>
      </w:r>
      <w:r w:rsidR="007D5CA4" w:rsidRPr="00EC176E">
        <w:rPr>
          <w:rFonts w:cs="Arial"/>
          <w:bCs/>
        </w:rPr>
        <w:t xml:space="preserve"> projektu </w:t>
      </w:r>
      <w:r w:rsidRPr="00EC176E">
        <w:rPr>
          <w:rFonts w:cs="Arial"/>
          <w:bCs/>
        </w:rPr>
        <w:t xml:space="preserve">grantowego </w:t>
      </w:r>
      <w:r w:rsidR="007D5CA4" w:rsidRPr="00EC176E">
        <w:rPr>
          <w:rFonts w:cs="Arial"/>
        </w:rPr>
        <w:t>w ramach programu regionalnego Fundusze Europejskie dla Podkarpacia 2021-2027, dalej</w:t>
      </w:r>
      <w:r w:rsidR="007D5CA4" w:rsidRPr="00EC176E">
        <w:rPr>
          <w:rFonts w:cs="Arial"/>
          <w:b/>
        </w:rPr>
        <w:t xml:space="preserve"> </w:t>
      </w:r>
      <w:r w:rsidR="007D5CA4" w:rsidRPr="00EC176E">
        <w:rPr>
          <w:rFonts w:eastAsia="Arial" w:cs="Arial"/>
        </w:rPr>
        <w:t>FEP 2021-2027</w:t>
      </w:r>
      <w:r w:rsidR="007D5CA4" w:rsidRPr="00EC176E">
        <w:rPr>
          <w:rFonts w:cs="Arial"/>
        </w:rPr>
        <w:t>, w</w:t>
      </w:r>
      <w:r w:rsidRPr="00EC176E">
        <w:rPr>
          <w:rFonts w:cs="Arial"/>
        </w:rPr>
        <w:t xml:space="preserve"> </w:t>
      </w:r>
      <w:r w:rsidR="007D5CA4" w:rsidRPr="00EC176E">
        <w:rPr>
          <w:rFonts w:cs="Arial"/>
        </w:rPr>
        <w:t xml:space="preserve">szczególności w celu potwierdzania </w:t>
      </w:r>
      <w:r w:rsidR="007D5CA4" w:rsidRPr="00EC176E">
        <w:rPr>
          <w:rFonts w:eastAsia="Times New Roman" w:cs="Arial"/>
        </w:rPr>
        <w:t>kwalifikowalności wydatków, udzielania wsparcia uczestnikom projektów, m</w:t>
      </w:r>
      <w:r w:rsidR="007D5CA4" w:rsidRPr="00EC176E">
        <w:rPr>
          <w:rFonts w:cs="Arial"/>
        </w:rPr>
        <w:t>onitorowania, sprawozdawczości, komunikacji, ewaluacji, kontroli oraz działań promocyjnych, a</w:t>
      </w:r>
      <w:r w:rsidRPr="00EC176E">
        <w:rPr>
          <w:rFonts w:cs="Arial"/>
        </w:rPr>
        <w:t xml:space="preserve"> </w:t>
      </w:r>
      <w:r w:rsidR="007D5CA4" w:rsidRPr="00EC176E">
        <w:rPr>
          <w:rFonts w:cs="Arial"/>
        </w:rPr>
        <w:t>także w</w:t>
      </w:r>
      <w:r w:rsidRPr="00EC176E">
        <w:rPr>
          <w:rFonts w:cs="Arial"/>
        </w:rPr>
        <w:t xml:space="preserve"> </w:t>
      </w:r>
      <w:r w:rsidR="007D5CA4" w:rsidRPr="00EC176E">
        <w:rPr>
          <w:rFonts w:cs="Arial"/>
        </w:rPr>
        <w:t>celu informowania o</w:t>
      </w:r>
      <w:r w:rsidRPr="00EC176E">
        <w:rPr>
          <w:rFonts w:cs="Arial"/>
        </w:rPr>
        <w:t xml:space="preserve"> p</w:t>
      </w:r>
      <w:r w:rsidR="007D5CA4" w:rsidRPr="00EC176E">
        <w:rPr>
          <w:rFonts w:cs="Arial"/>
        </w:rPr>
        <w:t>rojekcie.</w:t>
      </w:r>
    </w:p>
    <w:p w14:paraId="044F77A4" w14:textId="0F611D94" w:rsidR="007D5CA4" w:rsidRPr="00EC176E" w:rsidRDefault="00685458" w:rsidP="0042613B">
      <w:pPr>
        <w:numPr>
          <w:ilvl w:val="0"/>
          <w:numId w:val="32"/>
        </w:numPr>
        <w:tabs>
          <w:tab w:val="left" w:pos="709"/>
        </w:tabs>
        <w:spacing w:before="100"/>
        <w:ind w:left="357" w:hanging="357"/>
        <w:rPr>
          <w:rFonts w:eastAsia="Arial" w:cs="Arial"/>
          <w:b/>
        </w:rPr>
      </w:pPr>
      <w:r w:rsidRPr="00EC176E">
        <w:rPr>
          <w:rFonts w:eastAsia="Arial" w:cs="Arial"/>
        </w:rPr>
        <w:lastRenderedPageBreak/>
        <w:t>D</w:t>
      </w:r>
      <w:r w:rsidR="007D5CA4" w:rsidRPr="00EC176E">
        <w:rPr>
          <w:rFonts w:eastAsia="Arial" w:cs="Arial"/>
        </w:rPr>
        <w:t xml:space="preserve">ane osobowe będą przetwarzane na </w:t>
      </w:r>
      <w:r w:rsidR="007D5CA4" w:rsidRPr="00EC176E">
        <w:rPr>
          <w:rFonts w:eastAsia="Times New Roman" w:cs="Arial"/>
        </w:rPr>
        <w:t>podstawie</w:t>
      </w:r>
      <w:r w:rsidR="007D5CA4" w:rsidRPr="00EC176E">
        <w:rPr>
          <w:rFonts w:eastAsia="Arial" w:cs="Arial"/>
        </w:rPr>
        <w:t xml:space="preserve"> </w:t>
      </w:r>
      <w:r w:rsidR="007D5CA4" w:rsidRPr="00EC176E">
        <w:rPr>
          <w:rFonts w:eastAsia="Times New Roman" w:cs="Arial"/>
        </w:rPr>
        <w:t>art. 6 ust. 1 lit. c i e, art. 9 ust. 2 lit. g oraz art. 10 RODO, w</w:t>
      </w:r>
      <w:r w:rsidRPr="00EC176E">
        <w:rPr>
          <w:rFonts w:eastAsia="Times New Roman" w:cs="Arial"/>
        </w:rPr>
        <w:t xml:space="preserve"> </w:t>
      </w:r>
      <w:r w:rsidR="007D5CA4" w:rsidRPr="00EC176E">
        <w:rPr>
          <w:rFonts w:eastAsia="Times New Roman" w:cs="Arial"/>
        </w:rPr>
        <w:t>związku z</w:t>
      </w:r>
      <w:r w:rsidRPr="00EC176E">
        <w:rPr>
          <w:rFonts w:eastAsia="Times New Roman" w:cs="Arial"/>
        </w:rPr>
        <w:t xml:space="preserve"> </w:t>
      </w:r>
      <w:r w:rsidR="007D5CA4" w:rsidRPr="00EC176E">
        <w:rPr>
          <w:rFonts w:eastAsia="Times New Roman" w:cs="Arial"/>
        </w:rPr>
        <w:t>realizacją zadań wynikających m.in. z:</w:t>
      </w:r>
    </w:p>
    <w:p w14:paraId="77AD8460" w14:textId="77777777" w:rsidR="007D5CA4" w:rsidRPr="00EC176E" w:rsidRDefault="007D5CA4" w:rsidP="0042613B">
      <w:pPr>
        <w:numPr>
          <w:ilvl w:val="1"/>
          <w:numId w:val="33"/>
        </w:numPr>
        <w:tabs>
          <w:tab w:val="left" w:pos="851"/>
          <w:tab w:val="left" w:pos="1134"/>
        </w:tabs>
        <w:spacing w:before="100"/>
        <w:ind w:left="993" w:right="102" w:hanging="284"/>
        <w:rPr>
          <w:rFonts w:eastAsia="Arial" w:cs="Arial"/>
        </w:rPr>
      </w:pPr>
      <w:r w:rsidRPr="00EC176E">
        <w:rPr>
          <w:rFonts w:eastAsia="Arial" w:cs="Arial"/>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6BC40BF" w14:textId="77777777" w:rsidR="007D5CA4" w:rsidRPr="00EC176E" w:rsidRDefault="007D5CA4" w:rsidP="0042613B">
      <w:pPr>
        <w:numPr>
          <w:ilvl w:val="1"/>
          <w:numId w:val="33"/>
        </w:numPr>
        <w:tabs>
          <w:tab w:val="left" w:pos="851"/>
          <w:tab w:val="left" w:pos="1134"/>
        </w:tabs>
        <w:spacing w:before="100"/>
        <w:ind w:left="993" w:right="102" w:hanging="284"/>
        <w:rPr>
          <w:rFonts w:eastAsia="Arial" w:cs="Arial"/>
        </w:rPr>
      </w:pPr>
      <w:r w:rsidRPr="00EC176E">
        <w:rPr>
          <w:rFonts w:eastAsia="Times New Roman" w:cs="Arial"/>
          <w:lang w:eastAsia="pl-PL"/>
        </w:rPr>
        <w:t>Rozporządzenia</w:t>
      </w:r>
      <w:r w:rsidRPr="00EC176E">
        <w:rPr>
          <w:rFonts w:eastAsia="Times New Roman" w:cs="Arial"/>
        </w:rPr>
        <w:t xml:space="preserve"> </w:t>
      </w:r>
      <w:r w:rsidRPr="00EC176E">
        <w:rPr>
          <w:rFonts w:cs="Arial"/>
        </w:rPr>
        <w:t>Parlamentu Europejskiego i Rady (UE) 2021/1057 z dnia 24 czerwca 2021 r. ustanawiającego Europejski Fundusz Społeczny Plus (EFS+) oraz uchylającego rozporządzenie (UE) nr 1296/2013 rozporządzenia EFS+</w:t>
      </w:r>
      <w:r w:rsidRPr="00EC176E">
        <w:rPr>
          <w:rFonts w:eastAsia="Arial" w:cs="Arial"/>
        </w:rPr>
        <w:t>;</w:t>
      </w:r>
    </w:p>
    <w:p w14:paraId="0F0CD28E" w14:textId="77777777" w:rsidR="007D5CA4" w:rsidRPr="00EC176E" w:rsidRDefault="007D5CA4" w:rsidP="0042613B">
      <w:pPr>
        <w:numPr>
          <w:ilvl w:val="1"/>
          <w:numId w:val="33"/>
        </w:numPr>
        <w:tabs>
          <w:tab w:val="left" w:pos="851"/>
          <w:tab w:val="left" w:pos="1134"/>
        </w:tabs>
        <w:spacing w:before="100"/>
        <w:ind w:left="993" w:right="102" w:hanging="284"/>
        <w:rPr>
          <w:rFonts w:eastAsia="Arial" w:cs="Arial"/>
        </w:rPr>
      </w:pPr>
      <w:r w:rsidRPr="00EC176E">
        <w:rPr>
          <w:rFonts w:cs="Arial"/>
        </w:rPr>
        <w:t>ustawy wdrożeniowej.</w:t>
      </w:r>
    </w:p>
    <w:p w14:paraId="79F64C07" w14:textId="7A0B6224" w:rsidR="007D5CA4" w:rsidRPr="00EC176E" w:rsidRDefault="00C35BD8" w:rsidP="0042613B">
      <w:pPr>
        <w:numPr>
          <w:ilvl w:val="0"/>
          <w:numId w:val="32"/>
        </w:numPr>
        <w:tabs>
          <w:tab w:val="left" w:pos="709"/>
        </w:tabs>
        <w:spacing w:before="100"/>
        <w:ind w:left="357" w:hanging="357"/>
        <w:rPr>
          <w:rFonts w:eastAsia="Arial" w:cs="Arial"/>
        </w:rPr>
      </w:pPr>
      <w:r w:rsidRPr="00EC176E">
        <w:rPr>
          <w:rFonts w:eastAsia="Arial" w:cs="Arial"/>
        </w:rPr>
        <w:t>D</w:t>
      </w:r>
      <w:r w:rsidR="007D5CA4" w:rsidRPr="00EC176E">
        <w:rPr>
          <w:rFonts w:eastAsia="Arial" w:cs="Arial"/>
        </w:rPr>
        <w:t xml:space="preserve">ane osobowe </w:t>
      </w:r>
      <w:r w:rsidR="007D5CA4" w:rsidRPr="00EC176E">
        <w:rPr>
          <w:rFonts w:cs="Arial"/>
        </w:rPr>
        <w:t xml:space="preserve">będą przetwarzane przez okres niezbędny do realizacji </w:t>
      </w:r>
      <w:r w:rsidRPr="00EC176E">
        <w:rPr>
          <w:rFonts w:cs="Arial"/>
        </w:rPr>
        <w:t>projektu grantowego</w:t>
      </w:r>
      <w:r w:rsidR="007D5CA4" w:rsidRPr="00EC176E">
        <w:rPr>
          <w:rFonts w:cs="Arial"/>
        </w:rPr>
        <w:t>. Po tym czasie dane mogą być przetwarzane do dnia wygaśnięcia zobowiązań wynikających z innego przepisu prawa, w tym ustawy z dnia 14 lipca 1983 r. o narodowym zasobie archiwalnym i archiwach</w:t>
      </w:r>
      <w:r w:rsidR="007D5CA4" w:rsidRPr="00EC176E">
        <w:rPr>
          <w:rFonts w:cs="Arial"/>
          <w:bCs/>
        </w:rPr>
        <w:t xml:space="preserve">, </w:t>
      </w:r>
      <w:r w:rsidR="007D5CA4" w:rsidRPr="00EC176E">
        <w:rPr>
          <w:rFonts w:cs="Arial"/>
        </w:rPr>
        <w:t>o ile przetwarzanie tych danych będzie niezbędne do spełnienia obowiązku wynikającego z tego przepisu prawa.</w:t>
      </w:r>
    </w:p>
    <w:p w14:paraId="78CF9C74" w14:textId="3C79E92B" w:rsidR="007D5CA4" w:rsidRPr="00EC176E" w:rsidRDefault="007D5CA4" w:rsidP="0042613B">
      <w:pPr>
        <w:numPr>
          <w:ilvl w:val="0"/>
          <w:numId w:val="32"/>
        </w:numPr>
        <w:tabs>
          <w:tab w:val="left" w:pos="709"/>
        </w:tabs>
        <w:spacing w:before="100"/>
        <w:ind w:left="357" w:hanging="357"/>
        <w:rPr>
          <w:rFonts w:eastAsia="Arial" w:cs="Arial"/>
        </w:rPr>
      </w:pPr>
      <w:r w:rsidRPr="00EC176E">
        <w:rPr>
          <w:rFonts w:eastAsia="Arial" w:cs="Arial"/>
        </w:rPr>
        <w:t>Na podstawie art. 89 ust. 1 ustawy wdrożeniowej dostęp do danych osobowych i informacji gromadzonych przez beneficjenta FEP 2021-2027, przysługuje Instytucji Zarządzającej FEP 2021-2027 (dalej IZ FEP 2021-2027),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w:t>
      </w:r>
      <w:r w:rsidR="00296621" w:rsidRPr="00EC176E">
        <w:rPr>
          <w:rFonts w:eastAsia="Arial" w:cs="Arial"/>
        </w:rPr>
        <w:t xml:space="preserve"> </w:t>
      </w:r>
      <w:r w:rsidRPr="00EC176E">
        <w:rPr>
          <w:rFonts w:eastAsia="Arial" w:cs="Arial"/>
        </w:rPr>
        <w:t xml:space="preserve">zakresie niezbędnym do realizacji ich zadań wynikających z przepisów ustawy wdrożeniowej. </w:t>
      </w:r>
    </w:p>
    <w:p w14:paraId="4FB20E58" w14:textId="4C11C009" w:rsidR="007D5CA4" w:rsidRPr="00EC176E" w:rsidRDefault="007D5CA4" w:rsidP="0042613B">
      <w:pPr>
        <w:numPr>
          <w:ilvl w:val="0"/>
          <w:numId w:val="32"/>
        </w:numPr>
        <w:tabs>
          <w:tab w:val="left" w:pos="709"/>
        </w:tabs>
        <w:spacing w:before="100"/>
        <w:ind w:left="357" w:hanging="357"/>
        <w:rPr>
          <w:rFonts w:eastAsia="Arial" w:cs="Arial"/>
        </w:rPr>
      </w:pPr>
      <w:r w:rsidRPr="00EC176E">
        <w:rPr>
          <w:rFonts w:eastAsia="Arial" w:cs="Arial"/>
        </w:rPr>
        <w:t>Podmioty, o których mowa w pkt. 6 udostępniają sobie nawzajem dane osobowe niezbędne do</w:t>
      </w:r>
      <w:r w:rsidR="00296621" w:rsidRPr="00EC176E">
        <w:rPr>
          <w:rFonts w:eastAsia="Arial" w:cs="Arial"/>
        </w:rPr>
        <w:t xml:space="preserve"> </w:t>
      </w:r>
      <w:r w:rsidRPr="00EC176E">
        <w:rPr>
          <w:rFonts w:eastAsia="Arial" w:cs="Arial"/>
        </w:rPr>
        <w:t>realizacji ich zadań, w szczególności przy pomocy systemów teleinformatycznych.</w:t>
      </w:r>
    </w:p>
    <w:p w14:paraId="7CDD17B6" w14:textId="713757B4" w:rsidR="007D5CA4" w:rsidRPr="00EC176E" w:rsidRDefault="00296621" w:rsidP="0042613B">
      <w:pPr>
        <w:numPr>
          <w:ilvl w:val="0"/>
          <w:numId w:val="32"/>
        </w:numPr>
        <w:tabs>
          <w:tab w:val="left" w:pos="709"/>
        </w:tabs>
        <w:spacing w:before="100"/>
        <w:ind w:left="357" w:hanging="357"/>
        <w:rPr>
          <w:rFonts w:cs="Arial"/>
        </w:rPr>
      </w:pPr>
      <w:r w:rsidRPr="00EC176E">
        <w:rPr>
          <w:rFonts w:eastAsia="Arial" w:cs="Arial"/>
        </w:rPr>
        <w:t>D</w:t>
      </w:r>
      <w:r w:rsidR="007D5CA4" w:rsidRPr="00EC176E">
        <w:rPr>
          <w:rFonts w:eastAsia="Arial" w:cs="Arial"/>
        </w:rPr>
        <w:t>ane osobowe mogą zostać udostępnione przez beneficjenta FEP 2021-2027 m.in. podmiotom zaangażowanym w szczególności w: proces audytu, ewaluacji i</w:t>
      </w:r>
      <w:r w:rsidRPr="00EC176E">
        <w:rPr>
          <w:rFonts w:eastAsia="Arial" w:cs="Arial"/>
        </w:rPr>
        <w:t xml:space="preserve"> </w:t>
      </w:r>
      <w:r w:rsidR="007D5CA4" w:rsidRPr="00EC176E">
        <w:rPr>
          <w:rFonts w:eastAsia="Arial" w:cs="Arial"/>
        </w:rPr>
        <w:t xml:space="preserve">kontroli w ramach FEP 2021-2027, zgodnie z nałożonymi na beneficjenta FEP 2021-2027 obowiązkami, na podstawie m.in. aktów prawnych wskazanych w </w:t>
      </w:r>
      <w:r w:rsidR="00810838" w:rsidRPr="00EC176E">
        <w:rPr>
          <w:rFonts w:eastAsia="Arial" w:cs="Arial"/>
        </w:rPr>
        <w:t>ust.</w:t>
      </w:r>
      <w:r w:rsidR="007D5CA4" w:rsidRPr="00EC176E">
        <w:rPr>
          <w:rFonts w:eastAsia="Arial" w:cs="Arial"/>
        </w:rPr>
        <w:t xml:space="preserve"> 4.</w:t>
      </w:r>
    </w:p>
    <w:p w14:paraId="48E3A7D7" w14:textId="565CFD92" w:rsidR="007D5CA4" w:rsidRPr="00EC176E" w:rsidRDefault="007D5CA4" w:rsidP="0042613B">
      <w:pPr>
        <w:numPr>
          <w:ilvl w:val="0"/>
          <w:numId w:val="32"/>
        </w:numPr>
        <w:tabs>
          <w:tab w:val="left" w:pos="709"/>
        </w:tabs>
        <w:spacing w:before="100"/>
        <w:ind w:left="357" w:hanging="357"/>
        <w:jc w:val="both"/>
        <w:rPr>
          <w:rFonts w:eastAsia="Arial" w:cs="Arial"/>
        </w:rPr>
      </w:pPr>
      <w:r w:rsidRPr="00EC176E">
        <w:rPr>
          <w:rFonts w:eastAsia="Arial" w:cs="Arial"/>
        </w:rPr>
        <w:t xml:space="preserve">W przypadku danych osobowych personelu projektu, beneficjent FEP 2021-2027 informuje, że na podstawie art. 89 ust. 1 ustawy wdrożeniowej dane osobowe, zostały beneficjentowi FEP 2021-2027 udostępnione przez Wnioskodawcę </w:t>
      </w:r>
      <w:r w:rsidRPr="00EC176E">
        <w:rPr>
          <w:rFonts w:eastAsia="Times New Roman" w:cs="Arial"/>
        </w:rPr>
        <w:t xml:space="preserve">w związku </w:t>
      </w:r>
      <w:r w:rsidRPr="00EC176E">
        <w:rPr>
          <w:rFonts w:cs="Arial"/>
          <w:bCs/>
        </w:rPr>
        <w:t xml:space="preserve">z ubieganiem się </w:t>
      </w:r>
      <w:r w:rsidR="00905E53" w:rsidRPr="00EC176E">
        <w:rPr>
          <w:rFonts w:cs="Arial"/>
          <w:bCs/>
        </w:rPr>
        <w:br/>
      </w:r>
      <w:r w:rsidRPr="00EC176E">
        <w:rPr>
          <w:rFonts w:cs="Arial"/>
          <w:bCs/>
        </w:rPr>
        <w:t>o</w:t>
      </w:r>
      <w:r w:rsidR="00296621" w:rsidRPr="00EC176E">
        <w:rPr>
          <w:rFonts w:cs="Arial"/>
          <w:bCs/>
        </w:rPr>
        <w:t xml:space="preserve"> powierzenie grantu </w:t>
      </w:r>
      <w:r w:rsidRPr="00EC176E">
        <w:rPr>
          <w:rFonts w:cs="Arial"/>
        </w:rPr>
        <w:t xml:space="preserve">w ramach </w:t>
      </w:r>
      <w:r w:rsidRPr="00EC176E">
        <w:rPr>
          <w:rFonts w:eastAsia="Arial" w:cs="Arial"/>
        </w:rPr>
        <w:t xml:space="preserve">FEP 2021-2027, </w:t>
      </w:r>
      <w:r w:rsidRPr="00EC176E">
        <w:rPr>
          <w:rFonts w:cs="Arial"/>
        </w:rPr>
        <w:t xml:space="preserve">a w przypadku uzyskania </w:t>
      </w:r>
      <w:r w:rsidR="00296621" w:rsidRPr="00EC176E">
        <w:rPr>
          <w:rFonts w:cs="Arial"/>
        </w:rPr>
        <w:t>grantu</w:t>
      </w:r>
      <w:r w:rsidRPr="00EC176E">
        <w:rPr>
          <w:rFonts w:cs="Arial"/>
        </w:rPr>
        <w:t xml:space="preserve"> również w</w:t>
      </w:r>
      <w:r w:rsidR="00296621" w:rsidRPr="00EC176E">
        <w:rPr>
          <w:rFonts w:cs="Arial"/>
        </w:rPr>
        <w:t xml:space="preserve"> </w:t>
      </w:r>
      <w:r w:rsidRPr="00EC176E">
        <w:rPr>
          <w:rFonts w:cs="Arial"/>
        </w:rPr>
        <w:t xml:space="preserve">związku z realizacją projektu w ramach </w:t>
      </w:r>
      <w:r w:rsidRPr="00EC176E">
        <w:rPr>
          <w:rFonts w:eastAsia="Arial" w:cs="Arial"/>
        </w:rPr>
        <w:t xml:space="preserve">FEP 2021-2027. </w:t>
      </w:r>
    </w:p>
    <w:p w14:paraId="60AAAD5C" w14:textId="19C0A739" w:rsidR="007D5CA4" w:rsidRPr="00EC176E" w:rsidRDefault="007D5CA4" w:rsidP="0042613B">
      <w:pPr>
        <w:numPr>
          <w:ilvl w:val="0"/>
          <w:numId w:val="32"/>
        </w:numPr>
        <w:tabs>
          <w:tab w:val="left" w:pos="709"/>
        </w:tabs>
        <w:spacing w:before="100"/>
        <w:ind w:left="357" w:hanging="357"/>
        <w:rPr>
          <w:rFonts w:cs="Arial"/>
        </w:rPr>
      </w:pPr>
      <w:r w:rsidRPr="00EC176E">
        <w:rPr>
          <w:rFonts w:eastAsia="Arial" w:cs="Arial"/>
        </w:rPr>
        <w:t>Na mocy art. 48 ust. 2 ustawy wdrożeniowej - dokumenty i informacje wytworzone lub przygotowane przez instytucje zaangażowane w realizację regionalnego programu FEP 2021-2027 w związku z oceną dokumentów i informacji przedstawianych przez Wnioskodawców nie podlegają udostępnieniu do czasu zakończenia postępowania w zakresie wyboru projektów do dofinansowania, udostępnieniu w</w:t>
      </w:r>
      <w:r w:rsidR="00296621" w:rsidRPr="00EC176E">
        <w:rPr>
          <w:rFonts w:eastAsia="Arial" w:cs="Arial"/>
        </w:rPr>
        <w:t xml:space="preserve"> </w:t>
      </w:r>
      <w:r w:rsidRPr="00EC176E">
        <w:rPr>
          <w:rFonts w:eastAsia="Arial" w:cs="Arial"/>
        </w:rPr>
        <w:t>trybie przepisów ustawy z dnia 6 września 2001 r. o dostępie do informacji publicznej oraz ustawy z</w:t>
      </w:r>
      <w:r w:rsidR="00296621" w:rsidRPr="00EC176E">
        <w:rPr>
          <w:rFonts w:eastAsia="Arial" w:cs="Arial"/>
        </w:rPr>
        <w:t xml:space="preserve"> </w:t>
      </w:r>
      <w:r w:rsidRPr="00EC176E">
        <w:rPr>
          <w:rFonts w:eastAsia="Arial" w:cs="Arial"/>
        </w:rPr>
        <w:t>dnia 3 października 2008 r. o udostępnianiu informacji o środowisku i jego ochronie, udziale społeczeństwa w ochronie środowiska oraz o ocenach oddziaływania na środowisko.</w:t>
      </w:r>
    </w:p>
    <w:p w14:paraId="0EC97C7D" w14:textId="35C83ACD" w:rsidR="007D5CA4" w:rsidRPr="00EC176E" w:rsidRDefault="007F14D4" w:rsidP="0042613B">
      <w:pPr>
        <w:numPr>
          <w:ilvl w:val="0"/>
          <w:numId w:val="32"/>
        </w:numPr>
        <w:tabs>
          <w:tab w:val="left" w:pos="709"/>
        </w:tabs>
        <w:spacing w:before="100"/>
        <w:ind w:left="357" w:hanging="357"/>
        <w:rPr>
          <w:rFonts w:eastAsia="Arial" w:cs="Arial"/>
        </w:rPr>
      </w:pPr>
      <w:r w:rsidRPr="00EC176E">
        <w:rPr>
          <w:rFonts w:eastAsia="Arial" w:cs="Arial"/>
        </w:rPr>
        <w:t xml:space="preserve">Osoba </w:t>
      </w:r>
      <w:r w:rsidR="00F36A68" w:rsidRPr="00EC176E">
        <w:rPr>
          <w:rFonts w:eastAsia="Arial" w:cs="Arial"/>
        </w:rPr>
        <w:t>k</w:t>
      </w:r>
      <w:r w:rsidRPr="00EC176E">
        <w:rPr>
          <w:rFonts w:eastAsia="Arial" w:cs="Arial"/>
        </w:rPr>
        <w:t>tórej dane osobowe będą przetwarzane w związku z naborem wniosków o udzielenie grantów ma</w:t>
      </w:r>
      <w:r w:rsidR="007D5CA4" w:rsidRPr="00EC176E">
        <w:rPr>
          <w:rFonts w:eastAsia="Arial" w:cs="Arial"/>
        </w:rPr>
        <w:t xml:space="preserve"> prawo do dostępu do swoich danych osobowych, ich sprostowania lub ograniczenia przetwarzania lub prawo do wniesienia sprzeciwu wobec przetwarzania. Na podstawie art. 17 ust. 3 lit. b i d RODO, nie jest możliwe usunięcie danych osobowych </w:t>
      </w:r>
      <w:r w:rsidR="007D5CA4" w:rsidRPr="00EC176E">
        <w:rPr>
          <w:rFonts w:eastAsia="Arial" w:cs="Arial"/>
        </w:rPr>
        <w:lastRenderedPageBreak/>
        <w:t>niezbędnych do wywiązania się z prawnego obowiązku wymagającego przetwarzania na mocy prawa Unii lub prawa państwa członkowskiego oraz celów archiwalnych w interesie publicznym. Ponadto mając na uwadze cel i</w:t>
      </w:r>
      <w:r w:rsidRPr="00EC176E">
        <w:rPr>
          <w:rFonts w:eastAsia="Arial" w:cs="Arial"/>
        </w:rPr>
        <w:t xml:space="preserve"> </w:t>
      </w:r>
      <w:r w:rsidR="007D5CA4" w:rsidRPr="00EC176E">
        <w:rPr>
          <w:rFonts w:eastAsia="Arial" w:cs="Arial"/>
        </w:rPr>
        <w:t>podstawę prawną przetwarzania danych w</w:t>
      </w:r>
      <w:r w:rsidRPr="00EC176E">
        <w:rPr>
          <w:rFonts w:eastAsia="Arial" w:cs="Arial"/>
        </w:rPr>
        <w:t xml:space="preserve"> </w:t>
      </w:r>
      <w:r w:rsidR="007D5CA4" w:rsidRPr="00EC176E">
        <w:rPr>
          <w:rFonts w:eastAsia="Arial" w:cs="Arial"/>
        </w:rPr>
        <w:t xml:space="preserve">ramach FEP 2021-2027, </w:t>
      </w:r>
      <w:r w:rsidR="007D5CA4" w:rsidRPr="00EC176E">
        <w:rPr>
          <w:rFonts w:cs="Arial"/>
        </w:rPr>
        <w:t>osobie której dane są przetwarzane nie przysługuje prawo do usunięcia albo przenoszenia tych danych.</w:t>
      </w:r>
    </w:p>
    <w:p w14:paraId="62B9879F" w14:textId="4B068C28" w:rsidR="007D5CA4" w:rsidRPr="007D5CA4" w:rsidRDefault="007F14D4" w:rsidP="0042613B">
      <w:pPr>
        <w:numPr>
          <w:ilvl w:val="0"/>
          <w:numId w:val="32"/>
        </w:numPr>
        <w:tabs>
          <w:tab w:val="left" w:pos="709"/>
        </w:tabs>
        <w:spacing w:before="100"/>
        <w:ind w:left="357" w:hanging="357"/>
        <w:rPr>
          <w:rFonts w:eastAsia="Arial" w:cs="Arial"/>
        </w:rPr>
      </w:pPr>
      <w:r w:rsidRPr="00EC176E">
        <w:rPr>
          <w:rFonts w:eastAsia="Arial" w:cs="Arial"/>
        </w:rPr>
        <w:t>Każda osoba, której dane osobowe dotyczą ma</w:t>
      </w:r>
      <w:r w:rsidR="007D5CA4" w:rsidRPr="00EC176E">
        <w:rPr>
          <w:rFonts w:eastAsia="Arial" w:cs="Arial"/>
        </w:rPr>
        <w:t xml:space="preserve"> prawo wniesienia skargi do organu nadzorczego - Prezesa Urzędu Ochrony Danych (dane kontaktowe dostępne są pod adresem: </w:t>
      </w:r>
      <w:hyperlink r:id="rId10" w:history="1">
        <w:r w:rsidR="00EC176E" w:rsidRPr="000937C9">
          <w:rPr>
            <w:rStyle w:val="Hipercze"/>
            <w:rFonts w:eastAsia="Arial" w:cs="Arial"/>
          </w:rPr>
          <w:t>https://uodo.gov.pl/pl</w:t>
        </w:r>
        <w:r w:rsidR="00EC176E" w:rsidRPr="00EC176E">
          <w:rPr>
            <w:rStyle w:val="Hipercze"/>
            <w:rFonts w:eastAsia="Arial" w:cs="Arial"/>
            <w:color w:val="auto"/>
          </w:rPr>
          <w:t>)</w:t>
        </w:r>
      </w:hyperlink>
      <w:r w:rsidR="007D5CA4" w:rsidRPr="00EC176E">
        <w:rPr>
          <w:rFonts w:eastAsia="Arial" w:cs="Arial"/>
        </w:rPr>
        <w:t>.</w:t>
      </w:r>
    </w:p>
    <w:p w14:paraId="0294D228" w14:textId="77777777" w:rsidR="007D5CA4" w:rsidRPr="00EC176E" w:rsidRDefault="007D5CA4" w:rsidP="0042613B">
      <w:pPr>
        <w:numPr>
          <w:ilvl w:val="0"/>
          <w:numId w:val="32"/>
        </w:numPr>
        <w:tabs>
          <w:tab w:val="left" w:pos="709"/>
        </w:tabs>
        <w:spacing w:before="100"/>
        <w:ind w:left="357" w:hanging="357"/>
        <w:rPr>
          <w:rFonts w:eastAsia="Arial" w:cs="Arial"/>
        </w:rPr>
      </w:pPr>
      <w:r w:rsidRPr="00EC176E">
        <w:rPr>
          <w:rFonts w:eastAsia="Arial" w:cs="Arial"/>
        </w:rPr>
        <w:t>Beneficjent FEP 2021-2027 nie zamierza przekazywać Państwa danych osobowych do państwa trzeciego lub organizacji międzynarodowej (poza Europejski Obszar Gospodarczy).</w:t>
      </w:r>
    </w:p>
    <w:p w14:paraId="224EF185" w14:textId="77777777" w:rsidR="007D5CA4" w:rsidRPr="00EC176E" w:rsidRDefault="007D5CA4" w:rsidP="0042613B">
      <w:pPr>
        <w:numPr>
          <w:ilvl w:val="0"/>
          <w:numId w:val="32"/>
        </w:numPr>
        <w:tabs>
          <w:tab w:val="left" w:pos="709"/>
        </w:tabs>
        <w:spacing w:before="100"/>
        <w:ind w:left="357" w:hanging="357"/>
        <w:rPr>
          <w:rFonts w:eastAsia="Arial" w:cs="Arial"/>
        </w:rPr>
      </w:pPr>
      <w:r w:rsidRPr="00EC176E">
        <w:rPr>
          <w:rFonts w:cs="Arial"/>
        </w:rPr>
        <w:t>W oparciu o dane osobowe przetwarzane w ramach FEP 2021-2027, beneficjent</w:t>
      </w:r>
      <w:r w:rsidRPr="00EC176E">
        <w:rPr>
          <w:rFonts w:eastAsia="Arial" w:cs="Arial"/>
        </w:rPr>
        <w:t xml:space="preserve"> FEP 2021-2027 </w:t>
      </w:r>
      <w:r w:rsidRPr="00EC176E">
        <w:rPr>
          <w:rFonts w:cs="Arial"/>
        </w:rPr>
        <w:t>nie będzie podejmować wobec osób, których dane dotyczą zautomatyzowanych decyzji, w tym decyzji będących wynikiem profilowania.</w:t>
      </w:r>
    </w:p>
    <w:p w14:paraId="25E448DF" w14:textId="42393E69" w:rsidR="007F14D4" w:rsidRPr="00EC176E" w:rsidRDefault="007F14D4" w:rsidP="0042613B">
      <w:pPr>
        <w:numPr>
          <w:ilvl w:val="0"/>
          <w:numId w:val="32"/>
        </w:numPr>
        <w:tabs>
          <w:tab w:val="left" w:pos="709"/>
        </w:tabs>
        <w:spacing w:before="100"/>
        <w:ind w:left="357" w:hanging="357"/>
        <w:rPr>
          <w:rFonts w:eastAsia="Arial" w:cs="Arial"/>
        </w:rPr>
      </w:pPr>
      <w:r w:rsidRPr="00EC176E">
        <w:rPr>
          <w:rFonts w:cs="Arial"/>
        </w:rPr>
        <w:t xml:space="preserve">Podanie danych osobowych jest dobrowolne, ale niezbędne do ubiegania się o wsparcie </w:t>
      </w:r>
      <w:r w:rsidR="00F36A68" w:rsidRPr="00EC176E">
        <w:rPr>
          <w:rFonts w:cs="Arial"/>
        </w:rPr>
        <w:br/>
      </w:r>
      <w:r w:rsidRPr="00EC176E">
        <w:rPr>
          <w:rFonts w:cs="Arial"/>
        </w:rPr>
        <w:t xml:space="preserve">w ramach </w:t>
      </w:r>
      <w:r w:rsidRPr="00EC176E">
        <w:rPr>
          <w:rFonts w:eastAsia="Arial" w:cs="Arial"/>
        </w:rPr>
        <w:t>FEP 2021-2027.</w:t>
      </w:r>
    </w:p>
    <w:p w14:paraId="33C84C55" w14:textId="77777777" w:rsidR="00EB6CAB" w:rsidRPr="00EB6CAB" w:rsidRDefault="00EB6CAB" w:rsidP="00810838">
      <w:pPr>
        <w:spacing w:before="100"/>
      </w:pPr>
    </w:p>
    <w:p w14:paraId="7C80128E" w14:textId="6715B2C4" w:rsidR="004E2B68" w:rsidRPr="00AB53F3" w:rsidRDefault="00992CC1" w:rsidP="00B00DDB">
      <w:pPr>
        <w:pStyle w:val="Nagwek1"/>
        <w:spacing w:before="100"/>
        <w:ind w:left="567" w:hanging="567"/>
      </w:pPr>
      <w:bookmarkStart w:id="31" w:name="_Toc193982727"/>
      <w:r w:rsidRPr="00AB53F3">
        <w:rPr>
          <w:rFonts w:cs="Arial"/>
        </w:rPr>
        <w:t>§</w:t>
      </w:r>
      <w:r w:rsidR="00B13018" w:rsidRPr="00AB53F3">
        <w:rPr>
          <w:rFonts w:cs="Arial"/>
        </w:rPr>
        <w:t xml:space="preserve"> </w:t>
      </w:r>
      <w:r w:rsidRPr="00AB53F3">
        <w:rPr>
          <w:rFonts w:cs="Arial"/>
        </w:rPr>
        <w:t xml:space="preserve">20 </w:t>
      </w:r>
      <w:r w:rsidR="004E2B68" w:rsidRPr="00AB53F3">
        <w:t>Podstawy prawne oraz wykaz aktów prawnych</w:t>
      </w:r>
      <w:r w:rsidR="00503110" w:rsidRPr="00AB53F3">
        <w:t>, dokumentów</w:t>
      </w:r>
      <w:r w:rsidR="004E2B68" w:rsidRPr="00AB53F3">
        <w:t xml:space="preserve"> </w:t>
      </w:r>
      <w:r w:rsidR="004162A9" w:rsidRPr="00AB53F3">
        <w:br/>
      </w:r>
      <w:r w:rsidR="004E2B68" w:rsidRPr="00AB53F3">
        <w:t xml:space="preserve">i wytycznych, które mają zastosowanie w naborze wniosków </w:t>
      </w:r>
      <w:r w:rsidR="004162A9" w:rsidRPr="00AB53F3">
        <w:br/>
      </w:r>
      <w:r w:rsidR="004E2B68" w:rsidRPr="00AB53F3">
        <w:t>o wsparcie</w:t>
      </w:r>
      <w:bookmarkEnd w:id="31"/>
    </w:p>
    <w:p w14:paraId="7EBED46A" w14:textId="2EB5D70F" w:rsidR="003677E9" w:rsidRPr="00AB53F3" w:rsidRDefault="00E4117C" w:rsidP="00B00DDB">
      <w:pPr>
        <w:spacing w:before="100"/>
        <w:rPr>
          <w:rFonts w:cs="Arial"/>
        </w:rPr>
      </w:pPr>
      <w:r w:rsidRPr="00AB53F3">
        <w:rPr>
          <w:rFonts w:eastAsia="Calibri" w:cs="Arial"/>
        </w:rPr>
        <w:t>W sprawach nieuregulowanych w niniejszym regulaminie, zastosowanie znajdują odpowiednie przepisy prawa,</w:t>
      </w:r>
      <w:r w:rsidR="00CC4F35" w:rsidRPr="00AB53F3">
        <w:rPr>
          <w:rFonts w:eastAsia="Calibri" w:cs="Arial"/>
        </w:rPr>
        <w:t xml:space="preserve"> wytyczne, opracowania,</w:t>
      </w:r>
      <w:r w:rsidRPr="00AB53F3">
        <w:rPr>
          <w:rFonts w:eastAsia="Calibri" w:cs="Arial"/>
        </w:rPr>
        <w:t xml:space="preserve"> w szczególności:</w:t>
      </w:r>
    </w:p>
    <w:p w14:paraId="5D20E2FE" w14:textId="77777777" w:rsidR="002C39AA" w:rsidRPr="00AB53F3" w:rsidRDefault="00B00DDB" w:rsidP="0042613B">
      <w:pPr>
        <w:pStyle w:val="Akapitzlist"/>
        <w:numPr>
          <w:ilvl w:val="0"/>
          <w:numId w:val="10"/>
        </w:numPr>
        <w:ind w:left="680" w:hanging="425"/>
        <w:contextualSpacing w:val="0"/>
      </w:pPr>
      <w:r w:rsidRPr="00AB53F3">
        <w:t xml:space="preserve">Podręcznik wnioskodawcy i beneficjenta Funduszy Europejskich na lata 2021-2027 </w:t>
      </w:r>
      <w:r w:rsidR="00F36A68" w:rsidRPr="00AB53F3">
        <w:br/>
      </w:r>
      <w:r w:rsidRPr="00AB53F3">
        <w:t>w zakresie informacji i promocji</w:t>
      </w:r>
      <w:r w:rsidR="00A2026F" w:rsidRPr="00AB53F3">
        <w:t>;</w:t>
      </w:r>
    </w:p>
    <w:p w14:paraId="0C099F32" w14:textId="10C1B633" w:rsidR="002C39AA" w:rsidRPr="00AB53F3" w:rsidRDefault="002C39AA" w:rsidP="0042613B">
      <w:pPr>
        <w:pStyle w:val="Akapitzlist"/>
        <w:numPr>
          <w:ilvl w:val="0"/>
          <w:numId w:val="10"/>
        </w:numPr>
        <w:ind w:left="680" w:hanging="425"/>
        <w:contextualSpacing w:val="0"/>
      </w:pPr>
      <w:r w:rsidRPr="00AB53F3">
        <w:rPr>
          <w:rFonts w:cs="Arial"/>
        </w:rPr>
        <w:t>Szczegółowy Opis Priorytetów Programu Fundusze Europejskie dla Podkarpacia 2021-2027</w:t>
      </w:r>
      <w:r w:rsidR="008325D5" w:rsidRPr="00AB53F3">
        <w:rPr>
          <w:rFonts w:cs="Arial"/>
        </w:rPr>
        <w:t>;</w:t>
      </w:r>
    </w:p>
    <w:p w14:paraId="4B99A83E" w14:textId="6BB705AE" w:rsidR="00A2026F" w:rsidRPr="00AB53F3" w:rsidRDefault="00A2026F" w:rsidP="0042613B">
      <w:pPr>
        <w:pStyle w:val="Akapitzlist"/>
        <w:numPr>
          <w:ilvl w:val="0"/>
          <w:numId w:val="10"/>
        </w:numPr>
        <w:spacing w:before="100"/>
        <w:ind w:left="680" w:hanging="426"/>
        <w:contextualSpacing w:val="0"/>
        <w:rPr>
          <w:rFonts w:cs="Arial"/>
        </w:rPr>
      </w:pPr>
      <w:r w:rsidRPr="00AB53F3">
        <w:rPr>
          <w:rFonts w:cs="Arial"/>
        </w:rPr>
        <w:t>Rozporządzenie Komisji (UE) nr 651/2014 z dnia 17 czerwca 2014 r. uznające niektóre rodzaje pomocy za zgodne z rynkiem wewnętrznym w zastosowaniu art. 107 i 108 Traktatu (Dz. Urz. UE L 187 z 26.06.2014 r., str. 1 , z późn. zm.);</w:t>
      </w:r>
    </w:p>
    <w:p w14:paraId="3216878D" w14:textId="4878BC61" w:rsidR="00B00DDB" w:rsidRPr="00AB53F3" w:rsidRDefault="00A2026F" w:rsidP="0042613B">
      <w:pPr>
        <w:pStyle w:val="Akapitzlist"/>
        <w:numPr>
          <w:ilvl w:val="0"/>
          <w:numId w:val="10"/>
        </w:numPr>
        <w:spacing w:before="100"/>
        <w:ind w:left="680" w:hanging="426"/>
        <w:contextualSpacing w:val="0"/>
        <w:rPr>
          <w:rFonts w:cs="Arial"/>
        </w:rPr>
      </w:pPr>
      <w:r w:rsidRPr="00AB53F3">
        <w:rPr>
          <w:rFonts w:cs="Arial"/>
        </w:rPr>
        <w:t xml:space="preserve">Rozporządzenie Parlamentu Europejskiego i Rady (UE) 2021/1060 z dnia 14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potrzeby Funduszu Azylu, Migracji i Integracji, Funduszu Bezpieczeństwa Wewnętrznego i Instrumentu Wsparcia Finansowego na rzecz Zarządzania Granicami </w:t>
      </w:r>
      <w:r w:rsidR="00905E53" w:rsidRPr="00AB53F3">
        <w:rPr>
          <w:rFonts w:cs="Arial"/>
        </w:rPr>
        <w:br/>
      </w:r>
      <w:r w:rsidRPr="00AB53F3">
        <w:rPr>
          <w:rFonts w:cs="Arial"/>
        </w:rPr>
        <w:t>i Polityki Wizowej (Dz. Urz. UE L 231 z 30.06.2021, str. 159, z późn. zm.);</w:t>
      </w:r>
    </w:p>
    <w:p w14:paraId="2162418B" w14:textId="3EDC4B69" w:rsidR="00A2026F" w:rsidRPr="00AB53F3" w:rsidRDefault="00A2026F" w:rsidP="0042613B">
      <w:pPr>
        <w:pStyle w:val="Akapitzlist"/>
        <w:numPr>
          <w:ilvl w:val="0"/>
          <w:numId w:val="10"/>
        </w:numPr>
        <w:spacing w:before="100"/>
        <w:ind w:left="680" w:hanging="426"/>
        <w:contextualSpacing w:val="0"/>
        <w:rPr>
          <w:rFonts w:cs="Arial"/>
        </w:rPr>
      </w:pPr>
      <w:r w:rsidRPr="00AB53F3">
        <w:rPr>
          <w:rFonts w:cs="Arial"/>
        </w:rPr>
        <w:t>Ustawa z dnia 28 kwietnia 2022 r. o zasadach realizacji zadań finansowanych ze środków europejskich w perspektywie finansowej 2021-2027 (Dz.U. z 2022 r. poz. 1079</w:t>
      </w:r>
      <w:r w:rsidR="00712B7F" w:rsidRPr="00AB53F3">
        <w:rPr>
          <w:rFonts w:eastAsia="Times New Roman" w:cs="Arial"/>
          <w:spacing w:val="-6"/>
          <w:lang w:bidi="pl-PL"/>
        </w:rPr>
        <w:t>, z późn. zm</w:t>
      </w:r>
      <w:r w:rsidRPr="00AB53F3">
        <w:rPr>
          <w:rFonts w:cs="Arial"/>
        </w:rPr>
        <w:t>);</w:t>
      </w:r>
    </w:p>
    <w:p w14:paraId="5179354E" w14:textId="7AF6DA30" w:rsidR="00A2026F" w:rsidRPr="00AB53F3" w:rsidRDefault="00A2026F" w:rsidP="0042613B">
      <w:pPr>
        <w:pStyle w:val="Akapitzlist"/>
        <w:numPr>
          <w:ilvl w:val="0"/>
          <w:numId w:val="10"/>
        </w:numPr>
        <w:spacing w:before="100"/>
        <w:ind w:left="680" w:hanging="425"/>
        <w:contextualSpacing w:val="0"/>
        <w:rPr>
          <w:rFonts w:cs="Arial"/>
        </w:rPr>
      </w:pPr>
      <w:r w:rsidRPr="00AB53F3">
        <w:rPr>
          <w:rFonts w:eastAsia="Times New Roman" w:cs="Arial"/>
          <w:spacing w:val="-6"/>
          <w:lang w:eastAsia="pl-PL" w:bidi="pl-PL"/>
        </w:rPr>
        <w:t>Ustawa z dnia 13 kwietnia 2022 r. o szczególnych rozwiązaniach w zakresie przeciwdziałania wspieraniu agresji na Ukrainę oraz służących ochronie bezpieczeństwa narodowego (Dz. U. z 2023 poz. 1497, z późn. zm.);</w:t>
      </w:r>
    </w:p>
    <w:p w14:paraId="31FED9F0" w14:textId="607EC804" w:rsidR="00A2026F" w:rsidRPr="00AB53F3" w:rsidRDefault="00A2026F" w:rsidP="0042613B">
      <w:pPr>
        <w:pStyle w:val="Akapitzlist"/>
        <w:numPr>
          <w:ilvl w:val="0"/>
          <w:numId w:val="10"/>
        </w:numPr>
        <w:spacing w:before="100"/>
        <w:ind w:left="680" w:hanging="425"/>
        <w:contextualSpacing w:val="0"/>
        <w:rPr>
          <w:rFonts w:cs="Arial"/>
        </w:rPr>
      </w:pPr>
      <w:r w:rsidRPr="00AB53F3">
        <w:rPr>
          <w:rFonts w:eastAsia="Times New Roman" w:cs="Arial"/>
          <w:spacing w:val="-6"/>
          <w:lang w:eastAsia="pl-PL" w:bidi="pl-PL"/>
        </w:rPr>
        <w:t>Ustawa z dnia 14 czerwca 1960 r. – Kodeks postępowania administracyjnego (</w:t>
      </w:r>
      <w:r w:rsidRPr="00AB53F3">
        <w:rPr>
          <w:rFonts w:eastAsia="Times New Roman" w:cs="Arial"/>
          <w:spacing w:val="-6"/>
          <w:lang w:bidi="pl-PL"/>
        </w:rPr>
        <w:t>Dz. U. z 2023 r. poz. 775, z późn. zm.</w:t>
      </w:r>
      <w:r w:rsidRPr="00AB53F3">
        <w:rPr>
          <w:rFonts w:eastAsia="Times New Roman" w:cs="Arial"/>
          <w:spacing w:val="-6"/>
          <w:lang w:eastAsia="pl-PL" w:bidi="pl-PL"/>
        </w:rPr>
        <w:t>);</w:t>
      </w:r>
    </w:p>
    <w:p w14:paraId="18FB958C" w14:textId="7F0F0A03" w:rsidR="00A2026F" w:rsidRPr="00AB53F3" w:rsidRDefault="00A2026F" w:rsidP="0042613B">
      <w:pPr>
        <w:pStyle w:val="Akapitzlist"/>
        <w:numPr>
          <w:ilvl w:val="0"/>
          <w:numId w:val="10"/>
        </w:numPr>
        <w:spacing w:before="100"/>
        <w:ind w:left="680" w:hanging="426"/>
        <w:contextualSpacing w:val="0"/>
        <w:rPr>
          <w:rFonts w:cs="Arial"/>
        </w:rPr>
      </w:pPr>
      <w:r w:rsidRPr="00AB53F3">
        <w:rPr>
          <w:rFonts w:cs="Arial"/>
        </w:rPr>
        <w:t>Ustawa z dnia 20 lutego 2015 r. o rozwoju lokalnym z udziałem lokalnej społeczności (Dz.U. z 2023 r. poz. 1554</w:t>
      </w:r>
      <w:r w:rsidR="00712B7F" w:rsidRPr="00AB53F3">
        <w:rPr>
          <w:rFonts w:eastAsia="Times New Roman" w:cs="Arial"/>
          <w:spacing w:val="-6"/>
          <w:lang w:bidi="pl-PL"/>
        </w:rPr>
        <w:t>, z późn. zm</w:t>
      </w:r>
      <w:r w:rsidRPr="00AB53F3">
        <w:rPr>
          <w:rFonts w:cs="Arial"/>
        </w:rPr>
        <w:t>);</w:t>
      </w:r>
    </w:p>
    <w:p w14:paraId="7AB3136C" w14:textId="477DDA98" w:rsidR="00A2026F" w:rsidRPr="00AB53F3" w:rsidRDefault="00A2026F" w:rsidP="0042613B">
      <w:pPr>
        <w:pStyle w:val="Akapitzlist"/>
        <w:numPr>
          <w:ilvl w:val="0"/>
          <w:numId w:val="10"/>
        </w:numPr>
        <w:spacing w:before="100"/>
        <w:ind w:left="680" w:hanging="425"/>
        <w:contextualSpacing w:val="0"/>
        <w:rPr>
          <w:rFonts w:cs="Arial"/>
        </w:rPr>
      </w:pPr>
      <w:r w:rsidRPr="00AB53F3">
        <w:rPr>
          <w:rFonts w:eastAsia="Times New Roman" w:cs="Arial"/>
          <w:spacing w:val="-6"/>
          <w:lang w:eastAsia="pl-PL" w:bidi="pl-PL"/>
        </w:rPr>
        <w:lastRenderedPageBreak/>
        <w:t>Ustawa z dnia 23 kwietnia 1964 r. – Kodeks cywilny (Dz.U. z 2023 r. poz. 1610, z późn. zm.);</w:t>
      </w:r>
    </w:p>
    <w:p w14:paraId="42FD0521" w14:textId="7F000567" w:rsidR="00A2026F" w:rsidRPr="00AB53F3" w:rsidRDefault="00A2026F" w:rsidP="0042613B">
      <w:pPr>
        <w:pStyle w:val="Akapitzlist"/>
        <w:numPr>
          <w:ilvl w:val="0"/>
          <w:numId w:val="10"/>
        </w:numPr>
        <w:spacing w:before="100"/>
        <w:ind w:left="680" w:hanging="425"/>
        <w:contextualSpacing w:val="0"/>
        <w:rPr>
          <w:rFonts w:cs="Arial"/>
        </w:rPr>
      </w:pPr>
      <w:r w:rsidRPr="00AB53F3">
        <w:rPr>
          <w:rFonts w:eastAsia="Times New Roman" w:cs="Arial"/>
          <w:spacing w:val="-6"/>
          <w:lang w:eastAsia="pl-PL" w:bidi="pl-PL"/>
        </w:rPr>
        <w:t>Ustawa z dnia 23 listopada 2012 r. – Prawo pocztowe (Dz. U. z 2023 r. poz. 1640</w:t>
      </w:r>
      <w:r w:rsidR="00712B7F" w:rsidRPr="00AB53F3">
        <w:rPr>
          <w:rFonts w:eastAsia="Times New Roman" w:cs="Arial"/>
          <w:spacing w:val="-6"/>
          <w:lang w:bidi="pl-PL"/>
        </w:rPr>
        <w:t>, z późn. zm</w:t>
      </w:r>
      <w:r w:rsidRPr="00AB53F3">
        <w:rPr>
          <w:rFonts w:eastAsia="Times New Roman" w:cs="Arial"/>
          <w:spacing w:val="-6"/>
          <w:lang w:eastAsia="pl-PL" w:bidi="pl-PL"/>
        </w:rPr>
        <w:t>);</w:t>
      </w:r>
    </w:p>
    <w:p w14:paraId="37BBD706" w14:textId="77777777" w:rsidR="00F86281" w:rsidRPr="00AB53F3" w:rsidRDefault="00A2026F" w:rsidP="0042613B">
      <w:pPr>
        <w:pStyle w:val="Akapitzlist"/>
        <w:numPr>
          <w:ilvl w:val="0"/>
          <w:numId w:val="10"/>
        </w:numPr>
        <w:spacing w:before="100"/>
        <w:ind w:left="680" w:hanging="425"/>
        <w:contextualSpacing w:val="0"/>
        <w:rPr>
          <w:rFonts w:cs="Arial"/>
        </w:rPr>
      </w:pPr>
      <w:r w:rsidRPr="00AB53F3">
        <w:rPr>
          <w:rFonts w:eastAsia="Times New Roman" w:cs="Arial"/>
          <w:spacing w:val="-6"/>
          <w:lang w:eastAsia="pl-PL" w:bidi="pl-PL"/>
        </w:rPr>
        <w:t>Ustawa z dnia 30 sierpnia 2002 r. – Prawo o postępowaniu przed sądami administracyjnymi (Dz. U. z 2023 r. poz. 1634, z późn. zm.);</w:t>
      </w:r>
    </w:p>
    <w:p w14:paraId="36DD8799" w14:textId="1AB327FC" w:rsidR="00F86281" w:rsidRPr="00AB53F3" w:rsidRDefault="00F86281" w:rsidP="0042613B">
      <w:pPr>
        <w:pStyle w:val="Akapitzlist"/>
        <w:numPr>
          <w:ilvl w:val="0"/>
          <w:numId w:val="10"/>
        </w:numPr>
        <w:spacing w:before="100"/>
        <w:ind w:left="680" w:hanging="425"/>
        <w:contextualSpacing w:val="0"/>
        <w:rPr>
          <w:rFonts w:cs="Arial"/>
        </w:rPr>
      </w:pPr>
      <w:r w:rsidRPr="00AB53F3">
        <w:rPr>
          <w:rFonts w:cs="Arial"/>
        </w:rPr>
        <w:t>Wytyczne, o których mowa w art. 5 ust. 1 ustawy wdrożeniowej, w szczególności:</w:t>
      </w:r>
    </w:p>
    <w:p w14:paraId="6BA7B7D2" w14:textId="77777777" w:rsidR="00F86281" w:rsidRPr="00AB53F3" w:rsidRDefault="00F86281" w:rsidP="0042613B">
      <w:pPr>
        <w:pStyle w:val="Akapitzlist"/>
        <w:numPr>
          <w:ilvl w:val="0"/>
          <w:numId w:val="38"/>
        </w:numPr>
        <w:spacing w:before="100"/>
        <w:rPr>
          <w:rFonts w:cs="Arial"/>
        </w:rPr>
      </w:pPr>
      <w:r w:rsidRPr="00AB53F3">
        <w:rPr>
          <w:rFonts w:cs="Arial"/>
        </w:rPr>
        <w:t>Wytyczne dotyczące realizacji projektów z udziałem środków Europejskiego Funduszu Społecznego Plus w regionalnych programach na lata 2021–2027;</w:t>
      </w:r>
    </w:p>
    <w:p w14:paraId="71E1A88F" w14:textId="77777777" w:rsidR="00F86281" w:rsidRPr="00AB53F3" w:rsidRDefault="00F86281" w:rsidP="0042613B">
      <w:pPr>
        <w:pStyle w:val="Tekstkomentarza"/>
        <w:numPr>
          <w:ilvl w:val="0"/>
          <w:numId w:val="38"/>
        </w:numPr>
        <w:spacing w:before="0"/>
        <w:rPr>
          <w:rFonts w:cs="Arial"/>
          <w:sz w:val="22"/>
          <w:szCs w:val="22"/>
        </w:rPr>
      </w:pPr>
      <w:r w:rsidRPr="00AB53F3">
        <w:rPr>
          <w:rFonts w:cs="Arial"/>
          <w:sz w:val="22"/>
          <w:szCs w:val="22"/>
        </w:rPr>
        <w:t>Wytyczne dotyczące warunków gromadzenia i przekazywania danych w postaci elektronicznej na lata 2021-2027;</w:t>
      </w:r>
    </w:p>
    <w:p w14:paraId="790C5F98" w14:textId="77777777" w:rsidR="00F86281" w:rsidRPr="00AB53F3" w:rsidRDefault="00F86281" w:rsidP="0042613B">
      <w:pPr>
        <w:pStyle w:val="Tekstkomentarza"/>
        <w:numPr>
          <w:ilvl w:val="0"/>
          <w:numId w:val="38"/>
        </w:numPr>
        <w:spacing w:before="0"/>
        <w:rPr>
          <w:rFonts w:cs="Arial"/>
          <w:sz w:val="22"/>
          <w:szCs w:val="22"/>
        </w:rPr>
      </w:pPr>
      <w:r w:rsidRPr="00AB53F3">
        <w:rPr>
          <w:rFonts w:cs="Arial"/>
          <w:sz w:val="22"/>
          <w:szCs w:val="22"/>
        </w:rPr>
        <w:t>Wytyczne dotyczące informacji i promocji Funduszy Europejskich na lata 2021-2027;</w:t>
      </w:r>
    </w:p>
    <w:p w14:paraId="6ABC4EEA" w14:textId="77777777" w:rsidR="00F86281" w:rsidRPr="00AB53F3" w:rsidRDefault="00F86281" w:rsidP="0042613B">
      <w:pPr>
        <w:pStyle w:val="Tekstkomentarza"/>
        <w:numPr>
          <w:ilvl w:val="0"/>
          <w:numId w:val="38"/>
        </w:numPr>
        <w:spacing w:before="0"/>
        <w:rPr>
          <w:rFonts w:cs="Arial"/>
          <w:sz w:val="22"/>
          <w:szCs w:val="22"/>
        </w:rPr>
      </w:pPr>
      <w:r w:rsidRPr="00AB53F3">
        <w:rPr>
          <w:rFonts w:cs="Arial"/>
          <w:sz w:val="22"/>
          <w:szCs w:val="22"/>
        </w:rPr>
        <w:t>Wytyczne dotyczące realizacji zasad równościowych w ramach funduszy unijnych na lata 2021-2027;</w:t>
      </w:r>
    </w:p>
    <w:p w14:paraId="552C5B38" w14:textId="77777777" w:rsidR="00F86281" w:rsidRPr="00AB53F3" w:rsidRDefault="00F86281" w:rsidP="0042613B">
      <w:pPr>
        <w:pStyle w:val="Tekstkomentarza"/>
        <w:numPr>
          <w:ilvl w:val="0"/>
          <w:numId w:val="38"/>
        </w:numPr>
        <w:spacing w:before="0"/>
        <w:rPr>
          <w:rFonts w:cs="Arial"/>
          <w:sz w:val="22"/>
          <w:szCs w:val="22"/>
        </w:rPr>
      </w:pPr>
      <w:r w:rsidRPr="00AB53F3">
        <w:rPr>
          <w:rFonts w:cs="Arial"/>
          <w:sz w:val="22"/>
          <w:szCs w:val="22"/>
        </w:rPr>
        <w:t>Wytyczne dotyczące monitorowania postępu rzeczowego realizacji programów na lata 2021-2027;</w:t>
      </w:r>
    </w:p>
    <w:p w14:paraId="21B468FC" w14:textId="77777777" w:rsidR="00F86281" w:rsidRPr="00AB53F3" w:rsidRDefault="00F86281" w:rsidP="0042613B">
      <w:pPr>
        <w:pStyle w:val="Akapitzlist"/>
        <w:numPr>
          <w:ilvl w:val="0"/>
          <w:numId w:val="38"/>
        </w:numPr>
        <w:spacing w:before="0"/>
        <w:rPr>
          <w:rFonts w:cs="Arial"/>
        </w:rPr>
      </w:pPr>
      <w:r w:rsidRPr="00AB53F3">
        <w:rPr>
          <w:rFonts w:cs="Arial"/>
        </w:rPr>
        <w:t>Wytyczne dotyczące kontroli realizacji programów polityki spójności na lata 2021–2027;</w:t>
      </w:r>
    </w:p>
    <w:p w14:paraId="4ACAEBDE" w14:textId="60EDEFB7" w:rsidR="00F46D38" w:rsidRPr="00AB53F3" w:rsidRDefault="00F46D38" w:rsidP="0042613B">
      <w:pPr>
        <w:pStyle w:val="Akapitzlist"/>
        <w:numPr>
          <w:ilvl w:val="0"/>
          <w:numId w:val="10"/>
        </w:numPr>
        <w:spacing w:before="100"/>
        <w:ind w:left="680" w:hanging="425"/>
        <w:contextualSpacing w:val="0"/>
        <w:rPr>
          <w:rFonts w:cs="Arial"/>
        </w:rPr>
      </w:pPr>
      <w:r w:rsidRPr="00AB53F3">
        <w:t xml:space="preserve">Zasady oznakowania i promocji projektów FEP 2021-2027 - </w:t>
      </w:r>
      <w:r w:rsidRPr="00AB53F3">
        <w:rPr>
          <w:rFonts w:cs="Arial"/>
        </w:rPr>
        <w:t xml:space="preserve">Załącznik nr 2 do Uchwały Nr 37/954/24 </w:t>
      </w:r>
      <w:r w:rsidRPr="00AB53F3">
        <w:rPr>
          <w:rFonts w:cs="Arial"/>
          <w:lang w:eastAsia="zh-CN"/>
        </w:rPr>
        <w:t>Zarządu Województwa Podkarpackiego w Rzeszowie z dnia 1 października 2024 r.</w:t>
      </w:r>
    </w:p>
    <w:p w14:paraId="6D4C65AD" w14:textId="77777777" w:rsidR="00A2026F" w:rsidRPr="00AB53F3" w:rsidRDefault="00A2026F" w:rsidP="00810838">
      <w:pPr>
        <w:pStyle w:val="Akapitzlist"/>
        <w:spacing w:before="100"/>
        <w:ind w:left="426"/>
        <w:contextualSpacing w:val="0"/>
        <w:jc w:val="both"/>
        <w:rPr>
          <w:rFonts w:cs="Arial"/>
        </w:rPr>
      </w:pPr>
    </w:p>
    <w:p w14:paraId="49DA62BC" w14:textId="7265934F" w:rsidR="00AF5A3D" w:rsidRPr="00AB53F3" w:rsidRDefault="00992CC1" w:rsidP="00810838">
      <w:pPr>
        <w:pStyle w:val="Nagwek1"/>
        <w:spacing w:before="100"/>
        <w:ind w:left="567" w:hanging="567"/>
      </w:pPr>
      <w:bookmarkStart w:id="32" w:name="_Toc193982728"/>
      <w:r w:rsidRPr="00AB53F3">
        <w:rPr>
          <w:rFonts w:cs="Arial"/>
        </w:rPr>
        <w:t>§</w:t>
      </w:r>
      <w:r w:rsidR="00B13018" w:rsidRPr="00AB53F3">
        <w:rPr>
          <w:rFonts w:cs="Arial"/>
        </w:rPr>
        <w:t xml:space="preserve"> </w:t>
      </w:r>
      <w:r w:rsidRPr="00AB53F3">
        <w:rPr>
          <w:rFonts w:cs="Arial"/>
        </w:rPr>
        <w:t xml:space="preserve">21 </w:t>
      </w:r>
      <w:r w:rsidR="00AF5A3D" w:rsidRPr="00AB53F3">
        <w:t>Informacja o miejscu udostępnienia dokumentów</w:t>
      </w:r>
      <w:bookmarkEnd w:id="32"/>
    </w:p>
    <w:p w14:paraId="5A0AAB39" w14:textId="06B1FA97" w:rsidR="00AF5A3D" w:rsidRPr="00712B7F" w:rsidRDefault="00AF5A3D" w:rsidP="0042613B">
      <w:pPr>
        <w:pStyle w:val="Akapitzlist"/>
        <w:numPr>
          <w:ilvl w:val="0"/>
          <w:numId w:val="8"/>
        </w:numPr>
        <w:spacing w:before="100"/>
        <w:ind w:left="426" w:hanging="426"/>
        <w:rPr>
          <w:rFonts w:cs="Arial"/>
        </w:rPr>
      </w:pPr>
      <w:r w:rsidRPr="00AB53F3">
        <w:rPr>
          <w:rFonts w:cs="Arial"/>
        </w:rPr>
        <w:t>LSR</w:t>
      </w:r>
      <w:r w:rsidR="00A91F3D" w:rsidRPr="00AB53F3">
        <w:rPr>
          <w:rFonts w:cs="Arial"/>
        </w:rPr>
        <w:t xml:space="preserve"> dostępna jest na stronie internetowej </w:t>
      </w:r>
      <w:r w:rsidR="00712B7F" w:rsidRPr="00AB53F3">
        <w:rPr>
          <w:rFonts w:cs="Arial"/>
        </w:rPr>
        <w:t>Stowarzyszenia „Kraina Sanu” -LGD</w:t>
      </w:r>
      <w:r w:rsidR="00A91F3D" w:rsidRPr="00AB53F3">
        <w:rPr>
          <w:rFonts w:cs="Arial"/>
        </w:rPr>
        <w:t xml:space="preserve"> pod adresem/link:</w:t>
      </w:r>
      <w:r w:rsidR="00E31C1F" w:rsidRPr="00E31C1F">
        <w:t xml:space="preserve"> </w:t>
      </w:r>
      <w:hyperlink r:id="rId11" w:history="1">
        <w:r w:rsidR="00E31C1F" w:rsidRPr="00E31C1F">
          <w:rPr>
            <w:rStyle w:val="Hipercze"/>
            <w:rFonts w:cs="Arial"/>
          </w:rPr>
          <w:t>https://www.krainasanu.pl/</w:t>
        </w:r>
      </w:hyperlink>
    </w:p>
    <w:p w14:paraId="17419413" w14:textId="30AB1E4D" w:rsidR="00AF5A3D" w:rsidRPr="002B63C3" w:rsidRDefault="00685E36" w:rsidP="0042613B">
      <w:pPr>
        <w:pStyle w:val="Akapitzlist"/>
        <w:numPr>
          <w:ilvl w:val="0"/>
          <w:numId w:val="8"/>
        </w:numPr>
        <w:spacing w:before="100"/>
        <w:ind w:left="425" w:hanging="425"/>
        <w:contextualSpacing w:val="0"/>
        <w:rPr>
          <w:rFonts w:cs="Arial"/>
        </w:rPr>
      </w:pPr>
      <w:r w:rsidRPr="00AB53F3">
        <w:rPr>
          <w:rFonts w:cs="Arial"/>
        </w:rPr>
        <w:t>Wz</w:t>
      </w:r>
      <w:r w:rsidR="002B63C3" w:rsidRPr="00AB53F3">
        <w:rPr>
          <w:rFonts w:cs="Arial"/>
        </w:rPr>
        <w:t>ory</w:t>
      </w:r>
      <w:r w:rsidR="00AF5A3D" w:rsidRPr="00AB53F3">
        <w:rPr>
          <w:rFonts w:cs="Arial"/>
        </w:rPr>
        <w:t xml:space="preserve"> </w:t>
      </w:r>
      <w:r w:rsidR="002B63C3" w:rsidRPr="00AB53F3">
        <w:rPr>
          <w:rFonts w:cs="Arial"/>
        </w:rPr>
        <w:t>dokumentów</w:t>
      </w:r>
      <w:r w:rsidR="00A91F3D" w:rsidRPr="00AB53F3">
        <w:rPr>
          <w:rFonts w:cs="Arial"/>
        </w:rPr>
        <w:t xml:space="preserve"> </w:t>
      </w:r>
      <w:r w:rsidR="002B63C3" w:rsidRPr="00AB53F3">
        <w:rPr>
          <w:rFonts w:cs="Arial"/>
        </w:rPr>
        <w:t xml:space="preserve">niezbędne w ramach naboru </w:t>
      </w:r>
      <w:r w:rsidR="00BE2D5D" w:rsidRPr="00AB53F3">
        <w:rPr>
          <w:rFonts w:cs="Arial"/>
        </w:rPr>
        <w:t>stanowi</w:t>
      </w:r>
      <w:r w:rsidR="002B63C3" w:rsidRPr="00AB53F3">
        <w:rPr>
          <w:rFonts w:cs="Arial"/>
        </w:rPr>
        <w:t>ą</w:t>
      </w:r>
      <w:r w:rsidR="00BE2D5D" w:rsidRPr="00AB53F3">
        <w:rPr>
          <w:rFonts w:cs="Arial"/>
        </w:rPr>
        <w:t xml:space="preserve"> załącznik</w:t>
      </w:r>
      <w:r w:rsidR="002B63C3" w:rsidRPr="00AB53F3">
        <w:rPr>
          <w:rFonts w:cs="Arial"/>
        </w:rPr>
        <w:t>i</w:t>
      </w:r>
      <w:r w:rsidR="00BE2D5D" w:rsidRPr="00AB53F3">
        <w:rPr>
          <w:rFonts w:cs="Arial"/>
        </w:rPr>
        <w:t xml:space="preserve"> </w:t>
      </w:r>
      <w:r w:rsidR="00F06325" w:rsidRPr="00AB53F3">
        <w:rPr>
          <w:rFonts w:cs="Arial"/>
        </w:rPr>
        <w:t>do niniejszego regulaminu</w:t>
      </w:r>
      <w:r w:rsidR="002B63C3" w:rsidRPr="00AB53F3">
        <w:rPr>
          <w:rFonts w:cs="Arial"/>
        </w:rPr>
        <w:t xml:space="preserve"> zgodnie z wykazem załączników (</w:t>
      </w:r>
      <w:r w:rsidR="000D3D4E" w:rsidRPr="00AB53F3">
        <w:rPr>
          <w:rFonts w:cs="Arial"/>
        </w:rPr>
        <w:t>§ 22</w:t>
      </w:r>
      <w:r w:rsidR="002B63C3" w:rsidRPr="00AB53F3">
        <w:rPr>
          <w:rFonts w:cs="Arial"/>
        </w:rPr>
        <w:t>) i są dostępne na stronie internetowej</w:t>
      </w:r>
      <w:r w:rsidR="00E31C1F">
        <w:rPr>
          <w:rFonts w:cs="Arial"/>
        </w:rPr>
        <w:t xml:space="preserve"> </w:t>
      </w:r>
      <w:r w:rsidR="00E31C1F" w:rsidRPr="00E31C1F">
        <w:t xml:space="preserve"> </w:t>
      </w:r>
      <w:hyperlink r:id="rId12" w:history="1">
        <w:r w:rsidR="00E31C1F" w:rsidRPr="00E31C1F">
          <w:rPr>
            <w:rStyle w:val="Hipercze"/>
            <w:rFonts w:cs="Arial"/>
          </w:rPr>
          <w:t>https://www.krainasanu.pl/</w:t>
        </w:r>
      </w:hyperlink>
      <w:r w:rsidR="00712B7F">
        <w:rPr>
          <w:rFonts w:cs="Arial"/>
        </w:rPr>
        <w:t>.</w:t>
      </w:r>
    </w:p>
    <w:p w14:paraId="0A80753F" w14:textId="77777777" w:rsidR="00810838" w:rsidRDefault="00810838" w:rsidP="00810838">
      <w:pPr>
        <w:pStyle w:val="Akapitzlist"/>
        <w:spacing w:before="100"/>
        <w:rPr>
          <w:rFonts w:cs="Arial"/>
          <w:color w:val="FF0000"/>
        </w:rPr>
      </w:pPr>
    </w:p>
    <w:p w14:paraId="555C9009" w14:textId="318AC031" w:rsidR="008672DB" w:rsidRDefault="00031BED" w:rsidP="00810838">
      <w:pPr>
        <w:pStyle w:val="Akapitzlist"/>
        <w:spacing w:before="100"/>
        <w:rPr>
          <w:rFonts w:cs="Arial"/>
          <w:color w:val="FF0000"/>
        </w:rPr>
      </w:pPr>
      <w:r>
        <w:rPr>
          <w:rFonts w:cs="Arial"/>
          <w:color w:val="FF0000"/>
        </w:rPr>
        <w:t xml:space="preserve">  </w:t>
      </w:r>
    </w:p>
    <w:p w14:paraId="5A6ED0D0" w14:textId="77777777" w:rsidR="008672DB" w:rsidRPr="00AF5A3D" w:rsidRDefault="008672DB" w:rsidP="00810838">
      <w:pPr>
        <w:pStyle w:val="Akapitzlist"/>
        <w:spacing w:before="100"/>
        <w:rPr>
          <w:rFonts w:cs="Arial"/>
          <w:color w:val="FF0000"/>
        </w:rPr>
      </w:pPr>
    </w:p>
    <w:p w14:paraId="055749C2" w14:textId="3DD1204E" w:rsidR="005A5949" w:rsidRPr="00AB53F3" w:rsidRDefault="00992CC1" w:rsidP="00810838">
      <w:pPr>
        <w:pStyle w:val="Nagwek1"/>
        <w:spacing w:before="100"/>
        <w:ind w:left="567" w:hanging="567"/>
      </w:pPr>
      <w:bookmarkStart w:id="33" w:name="_Toc193982729"/>
      <w:r w:rsidRPr="00AB53F3">
        <w:rPr>
          <w:rFonts w:cs="Arial"/>
        </w:rPr>
        <w:t>§</w:t>
      </w:r>
      <w:r w:rsidR="00B13018" w:rsidRPr="00AB53F3">
        <w:rPr>
          <w:rFonts w:cs="Arial"/>
        </w:rPr>
        <w:t xml:space="preserve"> </w:t>
      </w:r>
      <w:r w:rsidRPr="00AB53F3">
        <w:rPr>
          <w:rFonts w:cs="Arial"/>
        </w:rPr>
        <w:t xml:space="preserve">22 </w:t>
      </w:r>
      <w:r w:rsidR="00217A30" w:rsidRPr="00AB53F3">
        <w:t>Wykaz z</w:t>
      </w:r>
      <w:r w:rsidR="005A5949" w:rsidRPr="00AB53F3">
        <w:t>ał</w:t>
      </w:r>
      <w:r w:rsidR="00006EDE" w:rsidRPr="00AB53F3">
        <w:t>ą</w:t>
      </w:r>
      <w:r w:rsidR="005A5949" w:rsidRPr="00AB53F3">
        <w:t>cznik</w:t>
      </w:r>
      <w:r w:rsidR="00217A30" w:rsidRPr="00AB53F3">
        <w:t>ów</w:t>
      </w:r>
      <w:r w:rsidR="00006EDE" w:rsidRPr="00AB53F3">
        <w:t xml:space="preserve"> </w:t>
      </w:r>
      <w:r w:rsidR="00217A30" w:rsidRPr="00AB53F3">
        <w:t>do regulaminu</w:t>
      </w:r>
      <w:bookmarkEnd w:id="33"/>
    </w:p>
    <w:p w14:paraId="711FE82D" w14:textId="48330173" w:rsidR="00712B7F" w:rsidRPr="00B27707" w:rsidRDefault="00006EDE" w:rsidP="007001CD">
      <w:pPr>
        <w:ind w:left="357"/>
        <w:rPr>
          <w:rFonts w:cs="Arial"/>
          <w:color w:val="0000FF"/>
        </w:rPr>
      </w:pPr>
      <w:r w:rsidRPr="00AB53F3">
        <w:rPr>
          <w:rFonts w:cs="Arial"/>
        </w:rPr>
        <w:t>Załącznik nr 1</w:t>
      </w:r>
      <w:r w:rsidR="00FC4C6F" w:rsidRPr="00AB53F3">
        <w:rPr>
          <w:rFonts w:cs="Arial"/>
        </w:rPr>
        <w:t>A</w:t>
      </w:r>
      <w:r w:rsidR="001468DE" w:rsidRPr="00AB53F3">
        <w:rPr>
          <w:rFonts w:cs="Arial"/>
        </w:rPr>
        <w:t xml:space="preserve"> </w:t>
      </w:r>
      <w:r w:rsidR="00023E8B" w:rsidRPr="00AB53F3">
        <w:rPr>
          <w:rFonts w:cs="Arial"/>
        </w:rPr>
        <w:t xml:space="preserve">Szczegółowy opis </w:t>
      </w:r>
      <w:r w:rsidR="003E6146" w:rsidRPr="00AB53F3">
        <w:rPr>
          <w:rFonts w:cs="Arial"/>
        </w:rPr>
        <w:t>zadań</w:t>
      </w:r>
      <w:r w:rsidR="009D1F98" w:rsidRPr="009D1F98">
        <w:rPr>
          <w:rFonts w:cs="Arial"/>
        </w:rPr>
        <w:t>.</w:t>
      </w:r>
    </w:p>
    <w:p w14:paraId="63BCD803" w14:textId="69976C3A" w:rsidR="00712B7F" w:rsidRPr="00AB53F3" w:rsidRDefault="00FC4C6F" w:rsidP="00712B7F">
      <w:pPr>
        <w:ind w:left="360"/>
        <w:rPr>
          <w:rFonts w:cs="Arial"/>
          <w:b/>
          <w:bCs/>
        </w:rPr>
      </w:pPr>
      <w:r w:rsidRPr="00AB53F3">
        <w:rPr>
          <w:rFonts w:cs="Arial"/>
          <w:b/>
          <w:bCs/>
        </w:rPr>
        <w:t>Z</w:t>
      </w:r>
      <w:r w:rsidR="009A0642" w:rsidRPr="00AB53F3">
        <w:rPr>
          <w:rFonts w:cs="Arial"/>
          <w:b/>
          <w:bCs/>
        </w:rPr>
        <w:t>adanie nr 1</w:t>
      </w:r>
      <w:r w:rsidR="00083E9E" w:rsidRPr="00AB53F3">
        <w:rPr>
          <w:rFonts w:cs="Arial"/>
          <w:b/>
          <w:bCs/>
        </w:rPr>
        <w:t>.</w:t>
      </w:r>
      <w:r w:rsidR="00712B7F" w:rsidRPr="00AB53F3">
        <w:rPr>
          <w:rFonts w:cs="Arial"/>
          <w:b/>
          <w:bCs/>
        </w:rPr>
        <w:t xml:space="preserve"> Zajęcia sportowe z samoobrony /ju-jitsu w Gminie Tryńcza </w:t>
      </w:r>
    </w:p>
    <w:p w14:paraId="147963A8" w14:textId="5EB7C96C" w:rsidR="00273AAD" w:rsidRPr="00AB53F3" w:rsidRDefault="00273AAD" w:rsidP="00FC4C6F">
      <w:pPr>
        <w:spacing w:before="100"/>
        <w:ind w:left="1560" w:hanging="1560"/>
        <w:rPr>
          <w:rFonts w:cs="Arial"/>
        </w:rPr>
      </w:pPr>
    </w:p>
    <w:p w14:paraId="580ADEA4" w14:textId="0146DC9A" w:rsidR="00712B7F" w:rsidRPr="00B27707" w:rsidRDefault="00FC4C6F" w:rsidP="007001CD">
      <w:pPr>
        <w:spacing w:before="0"/>
        <w:ind w:left="1916" w:hanging="1559"/>
        <w:rPr>
          <w:rFonts w:cs="Arial"/>
          <w:color w:val="0000FF"/>
        </w:rPr>
      </w:pPr>
      <w:r w:rsidRPr="00AB53F3">
        <w:rPr>
          <w:rFonts w:cs="Arial"/>
        </w:rPr>
        <w:t>Załącznik nr 1B Szczegółowy opis zadań</w:t>
      </w:r>
      <w:r w:rsidR="009D1F98" w:rsidRPr="009D1F98">
        <w:rPr>
          <w:rFonts w:cs="Arial"/>
        </w:rPr>
        <w:t>.</w:t>
      </w:r>
    </w:p>
    <w:p w14:paraId="08150D9E" w14:textId="701B07E5" w:rsidR="00273AAD" w:rsidRPr="00AB53F3" w:rsidRDefault="009A0642" w:rsidP="007001CD">
      <w:pPr>
        <w:spacing w:before="0"/>
        <w:ind w:left="1560" w:hanging="1203"/>
        <w:rPr>
          <w:rFonts w:cs="Arial"/>
          <w:b/>
          <w:bCs/>
        </w:rPr>
      </w:pPr>
      <w:r w:rsidRPr="00AB53F3">
        <w:rPr>
          <w:rFonts w:cs="Arial"/>
          <w:b/>
          <w:bCs/>
        </w:rPr>
        <w:t>Zadanie nr 2</w:t>
      </w:r>
      <w:r w:rsidR="00712B7F" w:rsidRPr="00AB53F3">
        <w:rPr>
          <w:rFonts w:cs="Arial"/>
          <w:b/>
          <w:bCs/>
        </w:rPr>
        <w:t>. Zajęcia nauki pływania dla dzieci i młodzieży w Gminie Jarosław</w:t>
      </w:r>
    </w:p>
    <w:p w14:paraId="1323CA00" w14:textId="77777777" w:rsidR="00712B7F" w:rsidRPr="00AB53F3" w:rsidRDefault="00712B7F" w:rsidP="00FC4C6F">
      <w:pPr>
        <w:spacing w:before="0"/>
        <w:ind w:left="1560" w:hanging="1560"/>
        <w:rPr>
          <w:rFonts w:cs="Arial"/>
          <w:b/>
          <w:bCs/>
        </w:rPr>
      </w:pPr>
    </w:p>
    <w:p w14:paraId="4FB071C4" w14:textId="3CE89A12" w:rsidR="00712B7F" w:rsidRPr="00B27707" w:rsidRDefault="00FC4C6F" w:rsidP="007001CD">
      <w:pPr>
        <w:ind w:firstLine="357"/>
        <w:rPr>
          <w:rFonts w:cs="Arial"/>
          <w:color w:val="0000FF"/>
        </w:rPr>
      </w:pPr>
      <w:r w:rsidRPr="00AB53F3">
        <w:rPr>
          <w:rFonts w:cs="Arial"/>
        </w:rPr>
        <w:t>Załącznik nr 1C Szczegółowy opis zadań</w:t>
      </w:r>
      <w:r w:rsidR="009D1F98" w:rsidRPr="009D1F98">
        <w:rPr>
          <w:rFonts w:cs="Arial"/>
        </w:rPr>
        <w:t>.</w:t>
      </w:r>
    </w:p>
    <w:p w14:paraId="78875127" w14:textId="340C1C8F" w:rsidR="00712B7F" w:rsidRPr="00AB53F3" w:rsidRDefault="009A0642" w:rsidP="007001CD">
      <w:pPr>
        <w:ind w:firstLine="357"/>
        <w:rPr>
          <w:rFonts w:cs="Arial"/>
          <w:b/>
          <w:bCs/>
        </w:rPr>
      </w:pPr>
      <w:r w:rsidRPr="00AB53F3">
        <w:rPr>
          <w:rFonts w:cs="Arial"/>
          <w:b/>
          <w:bCs/>
        </w:rPr>
        <w:t>Zadanie nr 3</w:t>
      </w:r>
      <w:r w:rsidR="00083E9E" w:rsidRPr="00AB53F3">
        <w:rPr>
          <w:rFonts w:cs="Arial"/>
          <w:b/>
          <w:bCs/>
        </w:rPr>
        <w:t>.</w:t>
      </w:r>
      <w:r w:rsidR="00712B7F" w:rsidRPr="00AB53F3">
        <w:rPr>
          <w:rFonts w:cs="Arial"/>
          <w:b/>
          <w:bCs/>
        </w:rPr>
        <w:t xml:space="preserve"> Zajęcia sportowe z samoobrony /ju-jitsu w Gminie Wiązownica</w:t>
      </w:r>
    </w:p>
    <w:p w14:paraId="57BC6B16" w14:textId="7A41345C" w:rsidR="00273AAD" w:rsidRPr="00AB53F3" w:rsidRDefault="00273AAD" w:rsidP="00FC4C6F">
      <w:pPr>
        <w:spacing w:before="0"/>
        <w:ind w:left="1560" w:hanging="1560"/>
        <w:rPr>
          <w:rFonts w:cs="Arial"/>
          <w:highlight w:val="yellow"/>
        </w:rPr>
      </w:pPr>
    </w:p>
    <w:p w14:paraId="494265A6" w14:textId="77777777" w:rsidR="00712B7F" w:rsidRPr="00AB53F3" w:rsidRDefault="00712B7F" w:rsidP="00712B7F">
      <w:pPr>
        <w:rPr>
          <w:rFonts w:cs="Arial"/>
        </w:rPr>
      </w:pPr>
    </w:p>
    <w:p w14:paraId="76E432CC" w14:textId="77777777" w:rsidR="00712B7F" w:rsidRPr="00AB53F3" w:rsidRDefault="00712B7F" w:rsidP="00712B7F">
      <w:pPr>
        <w:rPr>
          <w:rFonts w:cs="Arial"/>
        </w:rPr>
      </w:pPr>
    </w:p>
    <w:p w14:paraId="13B810C5" w14:textId="2FACDE85" w:rsidR="007001CD" w:rsidRPr="00B27707" w:rsidRDefault="00FC4C6F" w:rsidP="007001CD">
      <w:pPr>
        <w:ind w:firstLine="357"/>
        <w:rPr>
          <w:rFonts w:cs="Arial"/>
          <w:color w:val="0000FF"/>
        </w:rPr>
      </w:pPr>
      <w:r w:rsidRPr="00AB53F3">
        <w:rPr>
          <w:rFonts w:cs="Arial"/>
        </w:rPr>
        <w:t>Załącznik nr 1D Szczegółowy opis zadań</w:t>
      </w:r>
      <w:r w:rsidR="009D1F98" w:rsidRPr="009D1F98">
        <w:rPr>
          <w:rFonts w:cs="Arial"/>
        </w:rPr>
        <w:t>.</w:t>
      </w:r>
    </w:p>
    <w:p w14:paraId="55F151E6" w14:textId="3792BF0C" w:rsidR="00712B7F" w:rsidRPr="00AB53F3" w:rsidRDefault="009A0642" w:rsidP="007001CD">
      <w:pPr>
        <w:ind w:left="357"/>
        <w:rPr>
          <w:rFonts w:cs="Arial"/>
        </w:rPr>
      </w:pPr>
      <w:r w:rsidRPr="00AB53F3">
        <w:rPr>
          <w:rFonts w:cs="Arial"/>
          <w:b/>
          <w:bCs/>
        </w:rPr>
        <w:t>Zadanie nr 4</w:t>
      </w:r>
      <w:r w:rsidR="00083E9E" w:rsidRPr="00AB53F3">
        <w:rPr>
          <w:rFonts w:cs="Arial"/>
          <w:b/>
          <w:bCs/>
        </w:rPr>
        <w:t xml:space="preserve">. </w:t>
      </w:r>
      <w:r w:rsidR="00712B7F" w:rsidRPr="00AB53F3">
        <w:rPr>
          <w:rFonts w:cs="Arial"/>
          <w:b/>
          <w:bCs/>
        </w:rPr>
        <w:t>Warsztaty nauki gry na instrumentach oraz warsztaty wokalne w Gminie  Kuryłówka</w:t>
      </w:r>
    </w:p>
    <w:p w14:paraId="2C4F3619" w14:textId="25DFBF5F" w:rsidR="00273AAD" w:rsidRPr="00AB53F3" w:rsidRDefault="00273AAD" w:rsidP="00FC4C6F">
      <w:pPr>
        <w:spacing w:before="0"/>
        <w:ind w:left="1560" w:hanging="1560"/>
        <w:rPr>
          <w:rFonts w:cs="Arial"/>
        </w:rPr>
      </w:pPr>
    </w:p>
    <w:p w14:paraId="7BB78D69" w14:textId="7FDF3927" w:rsidR="00712B7F" w:rsidRPr="00B27707" w:rsidRDefault="00FC4C6F" w:rsidP="007001CD">
      <w:pPr>
        <w:spacing w:before="0"/>
        <w:ind w:left="1560" w:hanging="1203"/>
        <w:rPr>
          <w:rFonts w:cs="Arial"/>
          <w:color w:val="0000FF"/>
        </w:rPr>
      </w:pPr>
      <w:r w:rsidRPr="00AB53F3">
        <w:rPr>
          <w:rFonts w:cs="Arial"/>
        </w:rPr>
        <w:t>Załącznik nr 1E Szczegółowy opis zadań</w:t>
      </w:r>
      <w:r w:rsidR="009D1F98" w:rsidRPr="009D1F98">
        <w:rPr>
          <w:rFonts w:cs="Arial"/>
        </w:rPr>
        <w:t>.</w:t>
      </w:r>
    </w:p>
    <w:p w14:paraId="28117641" w14:textId="5F091D57" w:rsidR="00273AAD" w:rsidRPr="00AB53F3" w:rsidRDefault="009A0642" w:rsidP="007001CD">
      <w:pPr>
        <w:spacing w:before="0"/>
        <w:ind w:left="1560" w:hanging="1203"/>
        <w:rPr>
          <w:rFonts w:cs="Arial"/>
          <w:b/>
          <w:bCs/>
        </w:rPr>
      </w:pPr>
      <w:r w:rsidRPr="00AB53F3">
        <w:rPr>
          <w:rFonts w:cs="Arial"/>
          <w:b/>
          <w:bCs/>
        </w:rPr>
        <w:t>Zadanie nr 5</w:t>
      </w:r>
      <w:r w:rsidR="00083E9E" w:rsidRPr="00AB53F3">
        <w:rPr>
          <w:rFonts w:cs="Arial"/>
          <w:b/>
          <w:bCs/>
        </w:rPr>
        <w:t xml:space="preserve">. </w:t>
      </w:r>
      <w:r w:rsidR="00712B7F" w:rsidRPr="00AB53F3">
        <w:rPr>
          <w:rFonts w:cs="Arial"/>
          <w:b/>
          <w:bCs/>
        </w:rPr>
        <w:t>Zajęcia sportowe z samoobrony /ju-jitsu w Gminie Adamówka</w:t>
      </w:r>
    </w:p>
    <w:p w14:paraId="029A03FB" w14:textId="77777777" w:rsidR="00712B7F" w:rsidRPr="00AB53F3" w:rsidRDefault="00712B7F" w:rsidP="00FC4C6F">
      <w:pPr>
        <w:spacing w:before="0"/>
        <w:ind w:left="1560" w:hanging="1560"/>
        <w:rPr>
          <w:rFonts w:cs="Arial"/>
        </w:rPr>
      </w:pPr>
    </w:p>
    <w:p w14:paraId="3E61F383" w14:textId="4EEE8E99" w:rsidR="00FC66CE" w:rsidRPr="00AB53F3" w:rsidRDefault="003E6146" w:rsidP="004663ED">
      <w:pPr>
        <w:spacing w:before="100"/>
        <w:ind w:left="1560" w:hanging="1203"/>
        <w:rPr>
          <w:rFonts w:cs="Arial"/>
          <w:bCs/>
        </w:rPr>
      </w:pPr>
      <w:r w:rsidRPr="00AB53F3">
        <w:rPr>
          <w:rFonts w:cs="Arial"/>
        </w:rPr>
        <w:t xml:space="preserve">Załącznik nr 2 </w:t>
      </w:r>
      <w:r w:rsidR="00FC66CE" w:rsidRPr="00AB53F3">
        <w:rPr>
          <w:rFonts w:cs="Arial"/>
        </w:rPr>
        <w:t>Procedura ogłaszania</w:t>
      </w:r>
      <w:r w:rsidR="00FC66CE" w:rsidRPr="00AB53F3">
        <w:rPr>
          <w:rFonts w:cs="Arial"/>
          <w:bCs/>
        </w:rPr>
        <w:t xml:space="preserve">, oceny i wyboru </w:t>
      </w:r>
      <w:r w:rsidR="00A356E5" w:rsidRPr="00AB53F3">
        <w:rPr>
          <w:rFonts w:cs="Arial"/>
          <w:bCs/>
        </w:rPr>
        <w:t xml:space="preserve">grantobiorców </w:t>
      </w:r>
      <w:r w:rsidR="00FC66CE" w:rsidRPr="00AB53F3">
        <w:rPr>
          <w:rFonts w:cs="Arial"/>
          <w:bCs/>
        </w:rPr>
        <w:t>w ramach wdrażania</w:t>
      </w:r>
      <w:r w:rsidRPr="00AB53F3">
        <w:rPr>
          <w:rFonts w:cs="Arial"/>
          <w:bCs/>
        </w:rPr>
        <w:t xml:space="preserve"> </w:t>
      </w:r>
      <w:r w:rsidR="004663ED" w:rsidRPr="00AB53F3">
        <w:rPr>
          <w:rFonts w:cs="Arial"/>
          <w:bCs/>
        </w:rPr>
        <w:t xml:space="preserve"> </w:t>
      </w:r>
      <w:r w:rsidR="00FC66CE" w:rsidRPr="00AB53F3">
        <w:rPr>
          <w:rFonts w:cs="Arial"/>
          <w:bCs/>
        </w:rPr>
        <w:t>Strategii Rozwoju Lokalnego kierowanego przez społeczność</w:t>
      </w:r>
      <w:r w:rsidR="00FC66CE" w:rsidRPr="00AB53F3">
        <w:rPr>
          <w:rFonts w:cs="Arial"/>
        </w:rPr>
        <w:t xml:space="preserve"> Stowarzyszenia</w:t>
      </w:r>
      <w:r w:rsidR="00EE2189" w:rsidRPr="00AB53F3">
        <w:rPr>
          <w:rFonts w:cs="Arial"/>
        </w:rPr>
        <w:t xml:space="preserve"> </w:t>
      </w:r>
      <w:r w:rsidR="00712B7F" w:rsidRPr="00AB53F3">
        <w:rPr>
          <w:rFonts w:cs="Arial"/>
        </w:rPr>
        <w:t>Kraina Sanu - LGD</w:t>
      </w:r>
      <w:r w:rsidR="00FC66CE" w:rsidRPr="00AB53F3">
        <w:rPr>
          <w:rFonts w:cs="Arial"/>
          <w:bCs/>
        </w:rPr>
        <w:t xml:space="preserve"> </w:t>
      </w:r>
      <w:r w:rsidR="00A356E5" w:rsidRPr="00AB53F3">
        <w:rPr>
          <w:rFonts w:cs="Arial"/>
        </w:rPr>
        <w:t>– komponent EFS+</w:t>
      </w:r>
      <w:r w:rsidR="00A356E5" w:rsidRPr="00AB53F3">
        <w:rPr>
          <w:rFonts w:cs="Arial"/>
          <w:b/>
          <w:bCs/>
        </w:rPr>
        <w:t xml:space="preserve"> </w:t>
      </w:r>
      <w:r w:rsidR="00FC66CE" w:rsidRPr="00AB53F3">
        <w:rPr>
          <w:rFonts w:cs="Arial"/>
          <w:bCs/>
        </w:rPr>
        <w:t>wraz z załącznikami</w:t>
      </w:r>
      <w:r w:rsidR="004C7358" w:rsidRPr="00AB53F3">
        <w:rPr>
          <w:rFonts w:cs="Arial"/>
          <w:bCs/>
        </w:rPr>
        <w:t>.</w:t>
      </w:r>
    </w:p>
    <w:p w14:paraId="5EEB5670" w14:textId="0DBE2462" w:rsidR="00006EDE" w:rsidRPr="00AB53F3" w:rsidRDefault="00FC66CE" w:rsidP="007001CD">
      <w:pPr>
        <w:spacing w:before="100"/>
        <w:ind w:left="1418" w:hanging="1061"/>
        <w:rPr>
          <w:rFonts w:cs="Arial"/>
        </w:rPr>
      </w:pPr>
      <w:r w:rsidRPr="00AB53F3">
        <w:rPr>
          <w:rFonts w:eastAsia="Times New Roman" w:cs="Arial"/>
          <w:lang w:eastAsia="pl-PL" w:bidi="pl-PL"/>
        </w:rPr>
        <w:t xml:space="preserve">Załącznik nr </w:t>
      </w:r>
      <w:r w:rsidR="003E6146" w:rsidRPr="00AB53F3">
        <w:rPr>
          <w:rFonts w:eastAsia="Times New Roman" w:cs="Arial"/>
          <w:lang w:eastAsia="pl-PL" w:bidi="pl-PL"/>
        </w:rPr>
        <w:t>3</w:t>
      </w:r>
      <w:r w:rsidRPr="00AB53F3">
        <w:rPr>
          <w:rFonts w:eastAsia="Times New Roman" w:cs="Arial"/>
          <w:lang w:eastAsia="pl-PL" w:bidi="pl-PL"/>
        </w:rPr>
        <w:t xml:space="preserve"> </w:t>
      </w:r>
      <w:r w:rsidR="00006EDE" w:rsidRPr="00AB53F3">
        <w:rPr>
          <w:rFonts w:cs="Arial"/>
        </w:rPr>
        <w:t xml:space="preserve">Wzór wniosku o </w:t>
      </w:r>
      <w:r w:rsidR="00A356E5" w:rsidRPr="00AB53F3">
        <w:rPr>
          <w:rFonts w:cs="Arial"/>
        </w:rPr>
        <w:t>powierzenie grantu</w:t>
      </w:r>
      <w:r w:rsidR="004C7358" w:rsidRPr="00AB53F3">
        <w:rPr>
          <w:rFonts w:cs="Arial"/>
        </w:rPr>
        <w:t>.</w:t>
      </w:r>
    </w:p>
    <w:p w14:paraId="38D58FED" w14:textId="4E6B8445" w:rsidR="00006EDE" w:rsidRPr="00AB53F3" w:rsidRDefault="00006EDE" w:rsidP="007001CD">
      <w:pPr>
        <w:widowControl w:val="0"/>
        <w:spacing w:before="100"/>
        <w:ind w:left="1418" w:hanging="1061"/>
        <w:rPr>
          <w:rFonts w:eastAsia="Times New Roman" w:cs="Arial"/>
          <w:lang w:eastAsia="pl-PL" w:bidi="pl-PL"/>
        </w:rPr>
      </w:pPr>
      <w:r w:rsidRPr="00AB53F3">
        <w:rPr>
          <w:rFonts w:eastAsia="Times New Roman" w:cs="Arial"/>
          <w:lang w:eastAsia="pl-PL" w:bidi="pl-PL"/>
        </w:rPr>
        <w:t xml:space="preserve">Załącznik nr </w:t>
      </w:r>
      <w:r w:rsidR="003E6146" w:rsidRPr="00AB53F3">
        <w:rPr>
          <w:rFonts w:eastAsia="Times New Roman" w:cs="Arial"/>
          <w:lang w:eastAsia="pl-PL" w:bidi="pl-PL"/>
        </w:rPr>
        <w:t>4</w:t>
      </w:r>
      <w:r w:rsidRPr="00AB53F3">
        <w:rPr>
          <w:rFonts w:eastAsia="Times New Roman" w:cs="Arial"/>
          <w:lang w:eastAsia="pl-PL" w:bidi="pl-PL"/>
        </w:rPr>
        <w:t xml:space="preserve"> Wzór umowy o p</w:t>
      </w:r>
      <w:r w:rsidR="00601256" w:rsidRPr="00AB53F3">
        <w:rPr>
          <w:rFonts w:eastAsia="Times New Roman" w:cs="Arial"/>
          <w:lang w:eastAsia="pl-PL" w:bidi="pl-PL"/>
        </w:rPr>
        <w:t>owierzenie grantu</w:t>
      </w:r>
      <w:r w:rsidR="00EB6D11" w:rsidRPr="00AB53F3">
        <w:rPr>
          <w:rFonts w:eastAsia="Times New Roman" w:cs="Arial"/>
          <w:lang w:eastAsia="pl-PL" w:bidi="pl-PL"/>
        </w:rPr>
        <w:t xml:space="preserve"> z załącznikami</w:t>
      </w:r>
      <w:r w:rsidR="004C7358" w:rsidRPr="00AB53F3">
        <w:rPr>
          <w:rFonts w:eastAsia="Times New Roman" w:cs="Arial"/>
          <w:lang w:eastAsia="pl-PL" w:bidi="pl-PL"/>
        </w:rPr>
        <w:t>.</w:t>
      </w:r>
    </w:p>
    <w:p w14:paraId="0A2B8782" w14:textId="5A1E107D" w:rsidR="00F855A6" w:rsidRPr="00AB53F3" w:rsidRDefault="00006EDE" w:rsidP="007001CD">
      <w:pPr>
        <w:widowControl w:val="0"/>
        <w:spacing w:before="100"/>
        <w:ind w:left="1418" w:hanging="1061"/>
        <w:rPr>
          <w:rFonts w:eastAsia="Times New Roman" w:cs="Arial"/>
          <w:lang w:eastAsia="pl-PL" w:bidi="pl-PL"/>
        </w:rPr>
      </w:pPr>
      <w:r w:rsidRPr="00AB53F3">
        <w:rPr>
          <w:rFonts w:eastAsia="Times New Roman" w:cs="Arial"/>
          <w:lang w:eastAsia="pl-PL" w:bidi="pl-PL"/>
        </w:rPr>
        <w:t xml:space="preserve">Załącznik nr </w:t>
      </w:r>
      <w:r w:rsidR="003E6146" w:rsidRPr="00AB53F3">
        <w:rPr>
          <w:rFonts w:eastAsia="Times New Roman" w:cs="Arial"/>
          <w:lang w:eastAsia="pl-PL" w:bidi="pl-PL"/>
        </w:rPr>
        <w:t>5</w:t>
      </w:r>
      <w:r w:rsidRPr="00AB53F3">
        <w:rPr>
          <w:rFonts w:eastAsia="Times New Roman" w:cs="Arial"/>
          <w:lang w:eastAsia="pl-PL" w:bidi="pl-PL"/>
        </w:rPr>
        <w:t xml:space="preserve"> </w:t>
      </w:r>
      <w:r w:rsidR="006A5CF6" w:rsidRPr="00AB53F3">
        <w:rPr>
          <w:rFonts w:eastAsia="Times New Roman" w:cs="Arial"/>
          <w:lang w:eastAsia="pl-PL" w:bidi="pl-PL"/>
        </w:rPr>
        <w:t>Wzór wniosku o płatność</w:t>
      </w:r>
      <w:r w:rsidR="004C7358" w:rsidRPr="00AB53F3">
        <w:rPr>
          <w:rFonts w:eastAsia="Times New Roman" w:cs="Arial"/>
          <w:lang w:eastAsia="pl-PL" w:bidi="pl-PL"/>
        </w:rPr>
        <w:t>.</w:t>
      </w:r>
    </w:p>
    <w:p w14:paraId="0B2CFC8A" w14:textId="6BC3A898" w:rsidR="00191747" w:rsidRPr="00AB53F3" w:rsidRDefault="00191747" w:rsidP="007001CD">
      <w:pPr>
        <w:spacing w:before="100"/>
        <w:ind w:left="1418" w:hanging="1061"/>
        <w:rPr>
          <w:rFonts w:cs="Arial"/>
        </w:rPr>
      </w:pPr>
      <w:r w:rsidRPr="00AB53F3">
        <w:rPr>
          <w:rFonts w:cs="Arial"/>
        </w:rPr>
        <w:t xml:space="preserve">Załącznik nr </w:t>
      </w:r>
      <w:r w:rsidR="00FC66CE" w:rsidRPr="00AB53F3">
        <w:rPr>
          <w:rFonts w:cs="Arial"/>
        </w:rPr>
        <w:t>6</w:t>
      </w:r>
      <w:r w:rsidR="00200105" w:rsidRPr="00AB53F3">
        <w:rPr>
          <w:rFonts w:cs="Arial"/>
        </w:rPr>
        <w:t xml:space="preserve"> Lista wskaźników </w:t>
      </w:r>
      <w:r w:rsidR="004D25F0" w:rsidRPr="00AB53F3">
        <w:rPr>
          <w:rFonts w:cs="Arial"/>
        </w:rPr>
        <w:t>(EFS+)</w:t>
      </w:r>
      <w:r w:rsidR="004C7358" w:rsidRPr="00AB53F3">
        <w:rPr>
          <w:rFonts w:cs="Arial"/>
        </w:rPr>
        <w:t>.</w:t>
      </w:r>
    </w:p>
    <w:p w14:paraId="1BD94276" w14:textId="78D770B8" w:rsidR="00046E7F" w:rsidRPr="009D1F98" w:rsidRDefault="00046E7F" w:rsidP="007001CD">
      <w:pPr>
        <w:spacing w:before="100"/>
        <w:ind w:left="1418" w:hanging="1061"/>
        <w:rPr>
          <w:rFonts w:cs="Arial"/>
        </w:rPr>
      </w:pPr>
      <w:r w:rsidRPr="009D1F98">
        <w:rPr>
          <w:rFonts w:cs="Arial"/>
        </w:rPr>
        <w:t>Załącznik nr 7 Oświadczenie dotyczące świadczenia usług asystenckich po zakończeniu udziału w projekcie.</w:t>
      </w:r>
    </w:p>
    <w:p w14:paraId="7BFBF848" w14:textId="13CDCA98" w:rsidR="00006EDE" w:rsidRPr="004B65E7" w:rsidRDefault="00006EDE" w:rsidP="00DA2C05">
      <w:pPr>
        <w:spacing w:before="100"/>
        <w:ind w:left="1418" w:hanging="1418"/>
        <w:rPr>
          <w:rFonts w:cs="Arial"/>
          <w:color w:val="FF0000"/>
        </w:rPr>
      </w:pPr>
    </w:p>
    <w:sectPr w:rsidR="00006EDE" w:rsidRPr="004B65E7" w:rsidSect="00A9387F">
      <w:footerReference w:type="default" r:id="rId13"/>
      <w:headerReference w:type="first" r:id="rId14"/>
      <w:footerReference w:type="first" r:id="rId15"/>
      <w:pgSz w:w="11906" w:h="16838"/>
      <w:pgMar w:top="1417" w:right="1274"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0BCF" w14:textId="77777777" w:rsidR="00F30D3B" w:rsidRDefault="00F30D3B" w:rsidP="00A813B3">
      <w:r>
        <w:separator/>
      </w:r>
    </w:p>
  </w:endnote>
  <w:endnote w:type="continuationSeparator" w:id="0">
    <w:p w14:paraId="52C5718F" w14:textId="77777777" w:rsidR="00F30D3B" w:rsidRDefault="00F30D3B" w:rsidP="00A8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08242"/>
      <w:docPartObj>
        <w:docPartGallery w:val="Page Numbers (Bottom of Page)"/>
        <w:docPartUnique/>
      </w:docPartObj>
    </w:sdtPr>
    <w:sdtContent>
      <w:p w14:paraId="458667DE" w14:textId="7DF765CB" w:rsidR="00AE60D9" w:rsidRDefault="00AE60D9">
        <w:pPr>
          <w:pStyle w:val="Stopka"/>
          <w:jc w:val="right"/>
        </w:pPr>
        <w:r>
          <w:fldChar w:fldCharType="begin"/>
        </w:r>
        <w:r>
          <w:instrText>PAGE   \* MERGEFORMAT</w:instrText>
        </w:r>
        <w:r>
          <w:fldChar w:fldCharType="separate"/>
        </w:r>
        <w:r>
          <w:t>2</w:t>
        </w:r>
        <w:r>
          <w:fldChar w:fldCharType="end"/>
        </w:r>
      </w:p>
    </w:sdtContent>
  </w:sdt>
  <w:p w14:paraId="4261BA6E" w14:textId="77777777" w:rsidR="00AE60D9" w:rsidRDefault="00AE60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D048" w14:textId="345D84EA" w:rsidR="00A813B3" w:rsidRDefault="00A813B3">
    <w:pPr>
      <w:pStyle w:val="Stopka"/>
      <w:jc w:val="right"/>
    </w:pPr>
  </w:p>
  <w:p w14:paraId="5678E7A6" w14:textId="77777777" w:rsidR="00A813B3" w:rsidRDefault="00A813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CF9F" w14:textId="77777777" w:rsidR="00F30D3B" w:rsidRDefault="00F30D3B" w:rsidP="00A813B3">
      <w:r>
        <w:separator/>
      </w:r>
    </w:p>
  </w:footnote>
  <w:footnote w:type="continuationSeparator" w:id="0">
    <w:p w14:paraId="7D41DBDC" w14:textId="77777777" w:rsidR="00F30D3B" w:rsidRDefault="00F30D3B" w:rsidP="00A813B3">
      <w:r>
        <w:continuationSeparator/>
      </w:r>
    </w:p>
  </w:footnote>
  <w:footnote w:id="1">
    <w:p w14:paraId="494CB992" w14:textId="77777777" w:rsidR="007C46CC" w:rsidRDefault="007C46CC" w:rsidP="007C46CC">
      <w:pPr>
        <w:pStyle w:val="Tekstprzypisudolnego"/>
      </w:pPr>
      <w:r>
        <w:rPr>
          <w:rStyle w:val="Odwoanieprzypisudolnego"/>
        </w:rPr>
        <w:footnoteRef/>
      </w:r>
      <w:r>
        <w:t xml:space="preserve"> Koszty pośrednie, o których mowa w 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38B2" w14:textId="5164A5C0" w:rsidR="003B1861" w:rsidRDefault="003B1861" w:rsidP="003B1861">
    <w:pPr>
      <w:pStyle w:val="Nagwek"/>
      <w:jc w:val="center"/>
    </w:pPr>
  </w:p>
  <w:p w14:paraId="35FB4C1E" w14:textId="43D491A9" w:rsidR="00CA3E9C" w:rsidRDefault="00CA3E9C" w:rsidP="003B1861">
    <w:pPr>
      <w:pStyle w:val="Nagwek"/>
      <w:jc w:val="center"/>
    </w:pPr>
    <w:r w:rsidRPr="001D3A3D">
      <w:rPr>
        <w:noProof/>
      </w:rPr>
      <w:drawing>
        <wp:inline distT="0" distB="0" distL="0" distR="0" wp14:anchorId="12477B35" wp14:editId="7047002B">
          <wp:extent cx="5851525" cy="478790"/>
          <wp:effectExtent l="0" t="0" r="0" b="0"/>
          <wp:docPr id="891131523" name="Obraz 1" descr="Pasek ze znakami&#10;&#10;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74910" name="Obraz 1" descr="Pasek ze znakami&#10;&#10;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478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B4630CE"/>
    <w:lvl w:ilvl="0" w:tplc="D3EA5B9E">
      <w:start w:val="1"/>
      <w:numFmt w:val="decimal"/>
      <w:lvlText w:val="%1."/>
      <w:lvlJc w:val="left"/>
      <w:rPr>
        <w:rFonts w:hint="default"/>
        <w:b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C62C72"/>
    <w:multiLevelType w:val="hybridMultilevel"/>
    <w:tmpl w:val="934E8C2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01D50777"/>
    <w:multiLevelType w:val="hybridMultilevel"/>
    <w:tmpl w:val="272ACBF6"/>
    <w:lvl w:ilvl="0" w:tplc="48D2ED5A">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E85682"/>
    <w:multiLevelType w:val="hybridMultilevel"/>
    <w:tmpl w:val="B726D03E"/>
    <w:lvl w:ilvl="0" w:tplc="57B66A64">
      <w:start w:val="1"/>
      <w:numFmt w:val="lowerLetter"/>
      <w:lvlText w:val="%1)"/>
      <w:lvlJc w:val="left"/>
      <w:pPr>
        <w:ind w:left="600" w:hanging="360"/>
      </w:pPr>
      <w:rPr>
        <w:color w:val="auto"/>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4" w15:restartNumberingAfterBreak="0">
    <w:nsid w:val="07A2023B"/>
    <w:multiLevelType w:val="multilevel"/>
    <w:tmpl w:val="C7C083C2"/>
    <w:lvl w:ilvl="0">
      <w:start w:val="1"/>
      <w:numFmt w:val="decimal"/>
      <w:lvlText w:val="%1."/>
      <w:lvlJc w:val="left"/>
      <w:pPr>
        <w:tabs>
          <w:tab w:val="num" w:pos="720"/>
        </w:tabs>
        <w:ind w:left="720" w:hanging="360"/>
      </w:pPr>
      <w:rPr>
        <w:i w:val="0"/>
        <w:strike w:val="0"/>
      </w:rPr>
    </w:lvl>
    <w:lvl w:ilvl="1">
      <w:start w:val="1"/>
      <w:numFmt w:val="decimal"/>
      <w:lvlText w:val="%2)"/>
      <w:lvlJc w:val="left"/>
      <w:pPr>
        <w:tabs>
          <w:tab w:val="num" w:pos="1440"/>
        </w:tabs>
        <w:ind w:left="1440" w:hanging="360"/>
      </w:pPr>
      <w:rPr>
        <w:color w:val="000000"/>
      </w:rPr>
    </w:lvl>
    <w:lvl w:ilvl="2">
      <w:start w:val="1"/>
      <w:numFmt w:val="lowerLetter"/>
      <w:lvlText w:val="%3)"/>
      <w:lvlJc w:val="left"/>
      <w:pPr>
        <w:tabs>
          <w:tab w:val="num" w:pos="2487"/>
        </w:tabs>
        <w:ind w:left="2487"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F637F"/>
    <w:multiLevelType w:val="hybridMultilevel"/>
    <w:tmpl w:val="3D6264FE"/>
    <w:lvl w:ilvl="0" w:tplc="FFFFFFFF">
      <w:start w:val="1"/>
      <w:numFmt w:val="decimal"/>
      <w:lvlText w:val="%1."/>
      <w:lvlJc w:val="left"/>
      <w:pPr>
        <w:ind w:left="644" w:hanging="360"/>
      </w:pPr>
    </w:lvl>
    <w:lvl w:ilvl="1" w:tplc="04150011">
      <w:start w:val="1"/>
      <w:numFmt w:val="decimal"/>
      <w:lvlText w:val="%2)"/>
      <w:lvlJc w:val="left"/>
      <w:pPr>
        <w:ind w:left="717"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BE052C7"/>
    <w:multiLevelType w:val="hybridMultilevel"/>
    <w:tmpl w:val="FAD67C9E"/>
    <w:lvl w:ilvl="0" w:tplc="6C80059A">
      <w:start w:val="1"/>
      <w:numFmt w:val="bullet"/>
      <w:lvlText w:val=""/>
      <w:lvlJc w:val="left"/>
      <w:pPr>
        <w:ind w:left="1069" w:hanging="360"/>
      </w:pPr>
      <w:rPr>
        <w:rFonts w:ascii="Symbol" w:hAnsi="Symbol" w:hint="default"/>
      </w:rPr>
    </w:lvl>
    <w:lvl w:ilvl="1" w:tplc="553676E8">
      <w:start w:val="2"/>
      <w:numFmt w:val="bullet"/>
      <w:lvlText w:val=""/>
      <w:lvlJc w:val="left"/>
      <w:pPr>
        <w:ind w:left="1789" w:hanging="360"/>
      </w:pPr>
      <w:rPr>
        <w:rFonts w:ascii="Symbol" w:eastAsiaTheme="minorEastAsia" w:hAnsi="Symbol" w:cstheme="minorBidi"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1246297E"/>
    <w:multiLevelType w:val="multilevel"/>
    <w:tmpl w:val="3D2C2034"/>
    <w:lvl w:ilvl="0">
      <w:start w:val="1"/>
      <w:numFmt w:val="decimal"/>
      <w:lvlText w:val="%1."/>
      <w:lvlJc w:val="left"/>
      <w:pPr>
        <w:tabs>
          <w:tab w:val="num" w:pos="786"/>
        </w:tabs>
        <w:ind w:left="786" w:hanging="360"/>
      </w:pPr>
      <w:rPr>
        <w:rFonts w:hint="default"/>
        <w:color w:val="auto"/>
      </w:rPr>
    </w:lvl>
    <w:lvl w:ilvl="1">
      <w:start w:val="1"/>
      <w:numFmt w:val="decimal"/>
      <w:lvlText w:val="%2)"/>
      <w:lvlJc w:val="left"/>
      <w:pPr>
        <w:ind w:left="502"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38D4C63"/>
    <w:multiLevelType w:val="hybridMultilevel"/>
    <w:tmpl w:val="9300E3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4ED7D40"/>
    <w:multiLevelType w:val="multilevel"/>
    <w:tmpl w:val="A9606764"/>
    <w:lvl w:ilvl="0">
      <w:start w:val="1"/>
      <w:numFmt w:val="decimal"/>
      <w:lvlText w:val="%1."/>
      <w:lvlJc w:val="left"/>
      <w:pPr>
        <w:tabs>
          <w:tab w:val="num" w:pos="786"/>
        </w:tabs>
        <w:ind w:left="786" w:hanging="360"/>
      </w:pPr>
      <w:rPr>
        <w:rFonts w:hint="default"/>
        <w:color w:val="auto"/>
      </w:rPr>
    </w:lvl>
    <w:lvl w:ilvl="1">
      <w:start w:val="1"/>
      <w:numFmt w:val="decimal"/>
      <w:lvlText w:val="%2)"/>
      <w:lvlJc w:val="left"/>
      <w:pPr>
        <w:tabs>
          <w:tab w:val="num" w:pos="502"/>
        </w:tabs>
        <w:ind w:left="502" w:hanging="360"/>
      </w:pPr>
      <w:rPr>
        <w:rFonts w:hint="default"/>
        <w:color w:val="auto"/>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5AD3DF7"/>
    <w:multiLevelType w:val="hybridMultilevel"/>
    <w:tmpl w:val="47BC482E"/>
    <w:lvl w:ilvl="0" w:tplc="FFFFFFFF">
      <w:start w:val="1"/>
      <w:numFmt w:val="decimal"/>
      <w:lvlText w:val="%1."/>
      <w:lvlJc w:val="left"/>
      <w:pPr>
        <w:ind w:left="1706" w:hanging="360"/>
      </w:pPr>
    </w:lvl>
    <w:lvl w:ilvl="1" w:tplc="FFFFFFFF">
      <w:start w:val="1"/>
      <w:numFmt w:val="decimal"/>
      <w:lvlText w:val="%2)"/>
      <w:lvlJc w:val="left"/>
      <w:pPr>
        <w:ind w:left="5752" w:hanging="360"/>
      </w:pPr>
      <w:rPr>
        <w:rFonts w:hint="default"/>
      </w:rPr>
    </w:lvl>
    <w:lvl w:ilvl="2" w:tplc="FFFFFFFF">
      <w:start w:val="1"/>
      <w:numFmt w:val="lowerRoman"/>
      <w:lvlText w:val="%3."/>
      <w:lvlJc w:val="right"/>
      <w:pPr>
        <w:ind w:left="6472" w:hanging="180"/>
      </w:pPr>
    </w:lvl>
    <w:lvl w:ilvl="3" w:tplc="FFFFFFFF" w:tentative="1">
      <w:start w:val="1"/>
      <w:numFmt w:val="decimal"/>
      <w:lvlText w:val="%4."/>
      <w:lvlJc w:val="left"/>
      <w:pPr>
        <w:ind w:left="7192" w:hanging="360"/>
      </w:pPr>
    </w:lvl>
    <w:lvl w:ilvl="4" w:tplc="FFFFFFFF" w:tentative="1">
      <w:start w:val="1"/>
      <w:numFmt w:val="lowerLetter"/>
      <w:lvlText w:val="%5."/>
      <w:lvlJc w:val="left"/>
      <w:pPr>
        <w:ind w:left="7912" w:hanging="360"/>
      </w:pPr>
    </w:lvl>
    <w:lvl w:ilvl="5" w:tplc="FFFFFFFF" w:tentative="1">
      <w:start w:val="1"/>
      <w:numFmt w:val="lowerRoman"/>
      <w:lvlText w:val="%6."/>
      <w:lvlJc w:val="right"/>
      <w:pPr>
        <w:ind w:left="8632" w:hanging="180"/>
      </w:pPr>
    </w:lvl>
    <w:lvl w:ilvl="6" w:tplc="FFFFFFFF" w:tentative="1">
      <w:start w:val="1"/>
      <w:numFmt w:val="decimal"/>
      <w:lvlText w:val="%7."/>
      <w:lvlJc w:val="left"/>
      <w:pPr>
        <w:ind w:left="9352" w:hanging="360"/>
      </w:pPr>
    </w:lvl>
    <w:lvl w:ilvl="7" w:tplc="FFFFFFFF" w:tentative="1">
      <w:start w:val="1"/>
      <w:numFmt w:val="lowerLetter"/>
      <w:lvlText w:val="%8."/>
      <w:lvlJc w:val="left"/>
      <w:pPr>
        <w:ind w:left="10072" w:hanging="360"/>
      </w:pPr>
    </w:lvl>
    <w:lvl w:ilvl="8" w:tplc="FFFFFFFF" w:tentative="1">
      <w:start w:val="1"/>
      <w:numFmt w:val="lowerRoman"/>
      <w:lvlText w:val="%9."/>
      <w:lvlJc w:val="right"/>
      <w:pPr>
        <w:ind w:left="10792" w:hanging="180"/>
      </w:pPr>
    </w:lvl>
  </w:abstractNum>
  <w:abstractNum w:abstractNumId="11" w15:restartNumberingAfterBreak="0">
    <w:nsid w:val="16FF692A"/>
    <w:multiLevelType w:val="hybridMultilevel"/>
    <w:tmpl w:val="F98034D6"/>
    <w:lvl w:ilvl="0" w:tplc="5560DA4A">
      <w:start w:val="1"/>
      <w:numFmt w:val="decimal"/>
      <w:lvlText w:val="%1."/>
      <w:lvlJc w:val="left"/>
      <w:pPr>
        <w:ind w:left="720" w:hanging="360"/>
      </w:pPr>
      <w:rPr>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7B248C"/>
    <w:multiLevelType w:val="hybridMultilevel"/>
    <w:tmpl w:val="9178260A"/>
    <w:lvl w:ilvl="0" w:tplc="CF1E5B4A">
      <w:start w:val="1"/>
      <w:numFmt w:val="decimal"/>
      <w:lvlText w:val="%1."/>
      <w:lvlJc w:val="left"/>
      <w:pPr>
        <w:ind w:left="504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0D00333"/>
    <w:multiLevelType w:val="multilevel"/>
    <w:tmpl w:val="30269A2E"/>
    <w:lvl w:ilvl="0">
      <w:start w:val="1"/>
      <w:numFmt w:val="decimal"/>
      <w:lvlText w:val="%1)"/>
      <w:lvlJc w:val="left"/>
      <w:pPr>
        <w:tabs>
          <w:tab w:val="num" w:pos="928"/>
        </w:tabs>
        <w:ind w:left="928" w:hanging="360"/>
      </w:pPr>
      <w:rPr>
        <w:rFonts w:hint="default"/>
        <w:color w:val="auto"/>
      </w:rPr>
    </w:lvl>
    <w:lvl w:ilvl="1">
      <w:start w:val="1"/>
      <w:numFmt w:val="decimal"/>
      <w:lvlText w:val="%2)"/>
      <w:lvlJc w:val="left"/>
      <w:pPr>
        <w:tabs>
          <w:tab w:val="num" w:pos="502"/>
        </w:tabs>
        <w:ind w:left="502" w:hanging="360"/>
      </w:pPr>
      <w:rPr>
        <w:rFonts w:hint="default"/>
        <w:color w:val="auto"/>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4AE54B8"/>
    <w:multiLevelType w:val="hybridMultilevel"/>
    <w:tmpl w:val="88525226"/>
    <w:lvl w:ilvl="0" w:tplc="D15E90E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816530"/>
    <w:multiLevelType w:val="hybridMultilevel"/>
    <w:tmpl w:val="80C44120"/>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 w15:restartNumberingAfterBreak="0">
    <w:nsid w:val="28DD6DD9"/>
    <w:multiLevelType w:val="hybridMultilevel"/>
    <w:tmpl w:val="F7366A16"/>
    <w:lvl w:ilvl="0" w:tplc="6EAEA91A">
      <w:start w:val="1"/>
      <w:numFmt w:val="bullet"/>
      <w:lvlText w:val="-"/>
      <w:lvlJc w:val="left"/>
      <w:pPr>
        <w:ind w:left="1204" w:hanging="360"/>
      </w:pPr>
      <w:rPr>
        <w:rFonts w:ascii="Courier New" w:hAnsi="Courier New" w:hint="default"/>
      </w:rPr>
    </w:lvl>
    <w:lvl w:ilvl="1" w:tplc="04150003" w:tentative="1">
      <w:start w:val="1"/>
      <w:numFmt w:val="bullet"/>
      <w:lvlText w:val="o"/>
      <w:lvlJc w:val="left"/>
      <w:pPr>
        <w:ind w:left="1924" w:hanging="360"/>
      </w:pPr>
      <w:rPr>
        <w:rFonts w:ascii="Courier New" w:hAnsi="Courier New" w:cs="Courier New" w:hint="default"/>
      </w:rPr>
    </w:lvl>
    <w:lvl w:ilvl="2" w:tplc="04150005" w:tentative="1">
      <w:start w:val="1"/>
      <w:numFmt w:val="bullet"/>
      <w:lvlText w:val=""/>
      <w:lvlJc w:val="left"/>
      <w:pPr>
        <w:ind w:left="2644" w:hanging="360"/>
      </w:pPr>
      <w:rPr>
        <w:rFonts w:ascii="Wingdings" w:hAnsi="Wingdings" w:hint="default"/>
      </w:rPr>
    </w:lvl>
    <w:lvl w:ilvl="3" w:tplc="04150001" w:tentative="1">
      <w:start w:val="1"/>
      <w:numFmt w:val="bullet"/>
      <w:lvlText w:val=""/>
      <w:lvlJc w:val="left"/>
      <w:pPr>
        <w:ind w:left="3364" w:hanging="360"/>
      </w:pPr>
      <w:rPr>
        <w:rFonts w:ascii="Symbol" w:hAnsi="Symbol" w:hint="default"/>
      </w:rPr>
    </w:lvl>
    <w:lvl w:ilvl="4" w:tplc="04150003" w:tentative="1">
      <w:start w:val="1"/>
      <w:numFmt w:val="bullet"/>
      <w:lvlText w:val="o"/>
      <w:lvlJc w:val="left"/>
      <w:pPr>
        <w:ind w:left="4084" w:hanging="360"/>
      </w:pPr>
      <w:rPr>
        <w:rFonts w:ascii="Courier New" w:hAnsi="Courier New" w:cs="Courier New" w:hint="default"/>
      </w:rPr>
    </w:lvl>
    <w:lvl w:ilvl="5" w:tplc="04150005" w:tentative="1">
      <w:start w:val="1"/>
      <w:numFmt w:val="bullet"/>
      <w:lvlText w:val=""/>
      <w:lvlJc w:val="left"/>
      <w:pPr>
        <w:ind w:left="4804" w:hanging="360"/>
      </w:pPr>
      <w:rPr>
        <w:rFonts w:ascii="Wingdings" w:hAnsi="Wingdings" w:hint="default"/>
      </w:rPr>
    </w:lvl>
    <w:lvl w:ilvl="6" w:tplc="04150001" w:tentative="1">
      <w:start w:val="1"/>
      <w:numFmt w:val="bullet"/>
      <w:lvlText w:val=""/>
      <w:lvlJc w:val="left"/>
      <w:pPr>
        <w:ind w:left="5524" w:hanging="360"/>
      </w:pPr>
      <w:rPr>
        <w:rFonts w:ascii="Symbol" w:hAnsi="Symbol" w:hint="default"/>
      </w:rPr>
    </w:lvl>
    <w:lvl w:ilvl="7" w:tplc="04150003" w:tentative="1">
      <w:start w:val="1"/>
      <w:numFmt w:val="bullet"/>
      <w:lvlText w:val="o"/>
      <w:lvlJc w:val="left"/>
      <w:pPr>
        <w:ind w:left="6244" w:hanging="360"/>
      </w:pPr>
      <w:rPr>
        <w:rFonts w:ascii="Courier New" w:hAnsi="Courier New" w:cs="Courier New" w:hint="default"/>
      </w:rPr>
    </w:lvl>
    <w:lvl w:ilvl="8" w:tplc="04150005" w:tentative="1">
      <w:start w:val="1"/>
      <w:numFmt w:val="bullet"/>
      <w:lvlText w:val=""/>
      <w:lvlJc w:val="left"/>
      <w:pPr>
        <w:ind w:left="6964" w:hanging="360"/>
      </w:pPr>
      <w:rPr>
        <w:rFonts w:ascii="Wingdings" w:hAnsi="Wingdings" w:hint="default"/>
      </w:rPr>
    </w:lvl>
  </w:abstractNum>
  <w:abstractNum w:abstractNumId="17" w15:restartNumberingAfterBreak="0">
    <w:nsid w:val="294325F3"/>
    <w:multiLevelType w:val="hybridMultilevel"/>
    <w:tmpl w:val="6D80677A"/>
    <w:lvl w:ilvl="0" w:tplc="FFFFFFFF">
      <w:start w:val="1"/>
      <w:numFmt w:val="decimal"/>
      <w:lvlText w:val="%1"/>
      <w:lvlJc w:val="left"/>
    </w:lvl>
    <w:lvl w:ilvl="1" w:tplc="2D30E8CC">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2A507ABA"/>
    <w:multiLevelType w:val="hybridMultilevel"/>
    <w:tmpl w:val="1182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93434"/>
    <w:multiLevelType w:val="hybridMultilevel"/>
    <w:tmpl w:val="D8C81B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5B527EA"/>
    <w:multiLevelType w:val="hybridMultilevel"/>
    <w:tmpl w:val="05886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8E2BC2"/>
    <w:multiLevelType w:val="hybridMultilevel"/>
    <w:tmpl w:val="89C250E4"/>
    <w:lvl w:ilvl="0" w:tplc="A2E482E8">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6DE16C7"/>
    <w:multiLevelType w:val="hybridMultilevel"/>
    <w:tmpl w:val="C21A1696"/>
    <w:lvl w:ilvl="0" w:tplc="6C80059A">
      <w:start w:val="1"/>
      <w:numFmt w:val="bullet"/>
      <w:lvlText w:val=""/>
      <w:lvlJc w:val="left"/>
      <w:pPr>
        <w:ind w:left="1068" w:hanging="360"/>
      </w:pPr>
      <w:rPr>
        <w:rFonts w:ascii="Symbol" w:hAnsi="Symbol" w:hint="default"/>
        <w:b w:val="0"/>
      </w:rPr>
    </w:lvl>
    <w:lvl w:ilvl="1" w:tplc="EB6C4D10">
      <w:start w:val="1"/>
      <w:numFmt w:val="decimal"/>
      <w:lvlText w:val="%2."/>
      <w:lvlJc w:val="left"/>
      <w:pPr>
        <w:ind w:left="2133" w:hanging="705"/>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9535C69"/>
    <w:multiLevelType w:val="hybridMultilevel"/>
    <w:tmpl w:val="1A7C6B3E"/>
    <w:lvl w:ilvl="0" w:tplc="9000FD98">
      <w:start w:val="1"/>
      <w:numFmt w:val="decimal"/>
      <w:lvlText w:val="%1."/>
      <w:lvlJc w:val="left"/>
      <w:pPr>
        <w:ind w:left="720" w:hanging="360"/>
      </w:pPr>
      <w:rPr>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6B224E"/>
    <w:multiLevelType w:val="multilevel"/>
    <w:tmpl w:val="F7F87D0E"/>
    <w:lvl w:ilvl="0">
      <w:start w:val="1"/>
      <w:numFmt w:val="decimal"/>
      <w:lvlText w:val="%1."/>
      <w:lvlJc w:val="left"/>
      <w:pPr>
        <w:ind w:left="644" w:hanging="360"/>
      </w:pPr>
      <w:rPr>
        <w:b w:val="0"/>
        <w:bCs w:val="0"/>
      </w:rPr>
    </w:lvl>
    <w:lvl w:ilvl="1">
      <w:start w:val="1"/>
      <w:numFmt w:val="decimal"/>
      <w:isLgl/>
      <w:lvlText w:val="%1.%2"/>
      <w:lvlJc w:val="left"/>
      <w:pPr>
        <w:ind w:left="690" w:hanging="406"/>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5B756CF1"/>
    <w:multiLevelType w:val="hybridMultilevel"/>
    <w:tmpl w:val="59E40D1E"/>
    <w:lvl w:ilvl="0" w:tplc="97A04072">
      <w:start w:val="1"/>
      <w:numFmt w:val="decimal"/>
      <w:lvlText w:val="%1."/>
      <w:lvlJc w:val="left"/>
      <w:pPr>
        <w:ind w:left="720" w:hanging="360"/>
      </w:pPr>
      <w:rPr>
        <w:rFonts w:ascii="Arial" w:hAnsi="Arial" w:cs="Arial" w:hint="default"/>
        <w:b w:val="0"/>
        <w:bCs/>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BB46A8"/>
    <w:multiLevelType w:val="multilevel"/>
    <w:tmpl w:val="0D78298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50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BA6F76"/>
    <w:multiLevelType w:val="multilevel"/>
    <w:tmpl w:val="14F6724C"/>
    <w:lvl w:ilvl="0">
      <w:start w:val="1"/>
      <w:numFmt w:val="decimal"/>
      <w:lvlText w:val="%1."/>
      <w:lvlJc w:val="left"/>
      <w:pPr>
        <w:tabs>
          <w:tab w:val="num" w:pos="786"/>
        </w:tabs>
        <w:ind w:left="786" w:hanging="360"/>
      </w:pPr>
      <w:rPr>
        <w:rFonts w:hint="default"/>
        <w:color w:val="auto"/>
      </w:rPr>
    </w:lvl>
    <w:lvl w:ilvl="1">
      <w:start w:val="1"/>
      <w:numFmt w:val="decimal"/>
      <w:lvlText w:val="%2)"/>
      <w:lvlJc w:val="left"/>
      <w:pPr>
        <w:ind w:left="502"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0102013"/>
    <w:multiLevelType w:val="hybridMultilevel"/>
    <w:tmpl w:val="C7EE8C2A"/>
    <w:lvl w:ilvl="0" w:tplc="0415000F">
      <w:start w:val="1"/>
      <w:numFmt w:val="decimal"/>
      <w:lvlText w:val="%1."/>
      <w:lvlJc w:val="left"/>
      <w:pPr>
        <w:ind w:left="720" w:hanging="360"/>
      </w:pPr>
      <w:rPr>
        <w:rFonts w:hint="default"/>
      </w:rPr>
    </w:lvl>
    <w:lvl w:ilvl="1" w:tplc="AEC41FA6">
      <w:start w:val="1"/>
      <w:numFmt w:val="decimal"/>
      <w:lvlText w:val="%2)"/>
      <w:lvlJc w:val="left"/>
      <w:pPr>
        <w:ind w:left="360" w:hanging="360"/>
      </w:pPr>
      <w:rPr>
        <w:b w:val="0"/>
        <w:bCs w:val="0"/>
      </w:rPr>
    </w:lvl>
    <w:lvl w:ilvl="2" w:tplc="EB28263C">
      <w:start w:val="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3F3BB9"/>
    <w:multiLevelType w:val="hybridMultilevel"/>
    <w:tmpl w:val="BB5C2D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423A7B"/>
    <w:multiLevelType w:val="hybridMultilevel"/>
    <w:tmpl w:val="4DE49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2D3BCF"/>
    <w:multiLevelType w:val="hybridMultilevel"/>
    <w:tmpl w:val="65500E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CC510F4"/>
    <w:multiLevelType w:val="hybridMultilevel"/>
    <w:tmpl w:val="D2B60D16"/>
    <w:lvl w:ilvl="0" w:tplc="04150011">
      <w:start w:val="1"/>
      <w:numFmt w:val="decimal"/>
      <w:lvlText w:val="%1)"/>
      <w:lvlJc w:val="left"/>
      <w:pPr>
        <w:ind w:left="2204" w:hanging="360"/>
      </w:pPr>
    </w:lvl>
    <w:lvl w:ilvl="1" w:tplc="FFFFFFFF">
      <w:start w:val="1"/>
      <w:numFmt w:val="decimal"/>
      <w:lvlText w:val="%2)"/>
      <w:lvlJc w:val="left"/>
      <w:pPr>
        <w:ind w:left="1080" w:hanging="360"/>
      </w:pPr>
    </w:lvl>
    <w:lvl w:ilvl="2" w:tplc="FFFFFFFF">
      <w:start w:val="1"/>
      <w:numFmt w:val="upperRoman"/>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6F334CAF"/>
    <w:multiLevelType w:val="hybridMultilevel"/>
    <w:tmpl w:val="5D7E26B0"/>
    <w:lvl w:ilvl="0" w:tplc="FFFFFFFF">
      <w:start w:val="1"/>
      <w:numFmt w:val="decimal"/>
      <w:lvlText w:val="%1."/>
      <w:lvlJc w:val="left"/>
      <w:pPr>
        <w:ind w:left="3196" w:hanging="360"/>
      </w:pPr>
      <w:rPr>
        <w:rFonts w:hint="default"/>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4" w15:restartNumberingAfterBreak="0">
    <w:nsid w:val="709B3E9B"/>
    <w:multiLevelType w:val="hybridMultilevel"/>
    <w:tmpl w:val="DF6A7A7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734738A4"/>
    <w:multiLevelType w:val="multilevel"/>
    <w:tmpl w:val="5E38F8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ind w:left="717"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4AE0B3C"/>
    <w:multiLevelType w:val="multilevel"/>
    <w:tmpl w:val="6B1809BE"/>
    <w:lvl w:ilvl="0">
      <w:start w:val="1"/>
      <w:numFmt w:val="decimal"/>
      <w:lvlText w:val="%1."/>
      <w:lvlJc w:val="left"/>
      <w:pPr>
        <w:tabs>
          <w:tab w:val="num" w:pos="786"/>
        </w:tabs>
        <w:ind w:left="786" w:hanging="360"/>
      </w:pPr>
      <w:rPr>
        <w:rFonts w:hint="default"/>
        <w:color w:val="auto"/>
      </w:rPr>
    </w:lvl>
    <w:lvl w:ilvl="1">
      <w:start w:val="1"/>
      <w:numFmt w:val="lowerLetter"/>
      <w:lvlText w:val="%2)"/>
      <w:lvlJc w:val="left"/>
      <w:pPr>
        <w:ind w:left="502"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BA2524A"/>
    <w:multiLevelType w:val="hybridMultilevel"/>
    <w:tmpl w:val="7A6CE4E2"/>
    <w:lvl w:ilvl="0" w:tplc="380C8B7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BF1C20"/>
    <w:multiLevelType w:val="hybridMultilevel"/>
    <w:tmpl w:val="14766186"/>
    <w:lvl w:ilvl="0" w:tplc="C0A061B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9044203">
    <w:abstractNumId w:val="20"/>
  </w:num>
  <w:num w:numId="2" w16cid:durableId="768502394">
    <w:abstractNumId w:val="18"/>
  </w:num>
  <w:num w:numId="3" w16cid:durableId="12463295">
    <w:abstractNumId w:val="26"/>
  </w:num>
  <w:num w:numId="4" w16cid:durableId="302127356">
    <w:abstractNumId w:val="23"/>
  </w:num>
  <w:num w:numId="5" w16cid:durableId="1774856689">
    <w:abstractNumId w:val="28"/>
  </w:num>
  <w:num w:numId="6" w16cid:durableId="1424839916">
    <w:abstractNumId w:val="30"/>
  </w:num>
  <w:num w:numId="7" w16cid:durableId="934363021">
    <w:abstractNumId w:val="4"/>
  </w:num>
  <w:num w:numId="8" w16cid:durableId="1968002320">
    <w:abstractNumId w:val="14"/>
  </w:num>
  <w:num w:numId="9" w16cid:durableId="1109549009">
    <w:abstractNumId w:val="29"/>
  </w:num>
  <w:num w:numId="10" w16cid:durableId="492524568">
    <w:abstractNumId w:val="32"/>
  </w:num>
  <w:num w:numId="11" w16cid:durableId="951547823">
    <w:abstractNumId w:val="36"/>
  </w:num>
  <w:num w:numId="12" w16cid:durableId="1339842636">
    <w:abstractNumId w:val="12"/>
  </w:num>
  <w:num w:numId="13" w16cid:durableId="1011294402">
    <w:abstractNumId w:val="37"/>
  </w:num>
  <w:num w:numId="14" w16cid:durableId="1955478915">
    <w:abstractNumId w:val="10"/>
  </w:num>
  <w:num w:numId="15" w16cid:durableId="1078212832">
    <w:abstractNumId w:val="24"/>
  </w:num>
  <w:num w:numId="16" w16cid:durableId="1506552470">
    <w:abstractNumId w:val="5"/>
  </w:num>
  <w:num w:numId="17" w16cid:durableId="483544163">
    <w:abstractNumId w:val="16"/>
  </w:num>
  <w:num w:numId="18" w16cid:durableId="179898422">
    <w:abstractNumId w:val="38"/>
  </w:num>
  <w:num w:numId="19" w16cid:durableId="183133485">
    <w:abstractNumId w:val="2"/>
  </w:num>
  <w:num w:numId="20" w16cid:durableId="1175261784">
    <w:abstractNumId w:val="25"/>
  </w:num>
  <w:num w:numId="21" w16cid:durableId="1776364094">
    <w:abstractNumId w:val="22"/>
  </w:num>
  <w:num w:numId="22" w16cid:durableId="368845119">
    <w:abstractNumId w:val="33"/>
  </w:num>
  <w:num w:numId="23" w16cid:durableId="993488797">
    <w:abstractNumId w:val="19"/>
  </w:num>
  <w:num w:numId="24" w16cid:durableId="379331282">
    <w:abstractNumId w:val="8"/>
  </w:num>
  <w:num w:numId="25" w16cid:durableId="1857959438">
    <w:abstractNumId w:val="34"/>
  </w:num>
  <w:num w:numId="26" w16cid:durableId="469639775">
    <w:abstractNumId w:val="3"/>
  </w:num>
  <w:num w:numId="27" w16cid:durableId="1175850908">
    <w:abstractNumId w:val="11"/>
  </w:num>
  <w:num w:numId="28" w16cid:durableId="1358121418">
    <w:abstractNumId w:val="1"/>
  </w:num>
  <w:num w:numId="29" w16cid:durableId="1685210920">
    <w:abstractNumId w:val="31"/>
  </w:num>
  <w:num w:numId="30" w16cid:durableId="1915120917">
    <w:abstractNumId w:val="9"/>
  </w:num>
  <w:num w:numId="31" w16cid:durableId="943342996">
    <w:abstractNumId w:val="21"/>
  </w:num>
  <w:num w:numId="32" w16cid:durableId="1651324995">
    <w:abstractNumId w:val="0"/>
  </w:num>
  <w:num w:numId="33" w16cid:durableId="1472401774">
    <w:abstractNumId w:val="17"/>
  </w:num>
  <w:num w:numId="34" w16cid:durableId="2019774076">
    <w:abstractNumId w:val="7"/>
  </w:num>
  <w:num w:numId="35" w16cid:durableId="1372924063">
    <w:abstractNumId w:val="27"/>
  </w:num>
  <w:num w:numId="36" w16cid:durableId="935289576">
    <w:abstractNumId w:val="35"/>
  </w:num>
  <w:num w:numId="37" w16cid:durableId="1811048171">
    <w:abstractNumId w:val="13"/>
  </w:num>
  <w:num w:numId="38" w16cid:durableId="867449148">
    <w:abstractNumId w:val="6"/>
  </w:num>
  <w:num w:numId="39" w16cid:durableId="2048529753">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FB"/>
    <w:rsid w:val="000000D0"/>
    <w:rsid w:val="00001C25"/>
    <w:rsid w:val="0000255B"/>
    <w:rsid w:val="00002D3F"/>
    <w:rsid w:val="00006BE2"/>
    <w:rsid w:val="00006EDE"/>
    <w:rsid w:val="0001091B"/>
    <w:rsid w:val="00011BF0"/>
    <w:rsid w:val="0001653E"/>
    <w:rsid w:val="00020DDC"/>
    <w:rsid w:val="00023E8B"/>
    <w:rsid w:val="00025B34"/>
    <w:rsid w:val="00031BED"/>
    <w:rsid w:val="0003229D"/>
    <w:rsid w:val="00032DD4"/>
    <w:rsid w:val="00033440"/>
    <w:rsid w:val="00033E43"/>
    <w:rsid w:val="00035F3D"/>
    <w:rsid w:val="00040FD5"/>
    <w:rsid w:val="00042566"/>
    <w:rsid w:val="00045996"/>
    <w:rsid w:val="00045A81"/>
    <w:rsid w:val="000469AB"/>
    <w:rsid w:val="00046E7F"/>
    <w:rsid w:val="000471F4"/>
    <w:rsid w:val="000547E9"/>
    <w:rsid w:val="00056240"/>
    <w:rsid w:val="00060F6D"/>
    <w:rsid w:val="0006260D"/>
    <w:rsid w:val="00063D42"/>
    <w:rsid w:val="00065EE4"/>
    <w:rsid w:val="000724B6"/>
    <w:rsid w:val="0007276B"/>
    <w:rsid w:val="000734B0"/>
    <w:rsid w:val="00073D8E"/>
    <w:rsid w:val="000753F3"/>
    <w:rsid w:val="000804AA"/>
    <w:rsid w:val="000806E9"/>
    <w:rsid w:val="000819F2"/>
    <w:rsid w:val="00082324"/>
    <w:rsid w:val="000827AD"/>
    <w:rsid w:val="00083E9E"/>
    <w:rsid w:val="00084404"/>
    <w:rsid w:val="00090671"/>
    <w:rsid w:val="00091F69"/>
    <w:rsid w:val="00094DCD"/>
    <w:rsid w:val="0009688D"/>
    <w:rsid w:val="000A2B09"/>
    <w:rsid w:val="000A3134"/>
    <w:rsid w:val="000A5E25"/>
    <w:rsid w:val="000A79C9"/>
    <w:rsid w:val="000B03ED"/>
    <w:rsid w:val="000B6387"/>
    <w:rsid w:val="000C5481"/>
    <w:rsid w:val="000C5912"/>
    <w:rsid w:val="000C596B"/>
    <w:rsid w:val="000C5B5D"/>
    <w:rsid w:val="000D33BB"/>
    <w:rsid w:val="000D3D4E"/>
    <w:rsid w:val="000D4190"/>
    <w:rsid w:val="000D5295"/>
    <w:rsid w:val="000E0C5A"/>
    <w:rsid w:val="000E21A1"/>
    <w:rsid w:val="000E3442"/>
    <w:rsid w:val="000E604F"/>
    <w:rsid w:val="000E669D"/>
    <w:rsid w:val="000F2BC5"/>
    <w:rsid w:val="000F2E86"/>
    <w:rsid w:val="000F4638"/>
    <w:rsid w:val="000F546E"/>
    <w:rsid w:val="000F70C4"/>
    <w:rsid w:val="00100D52"/>
    <w:rsid w:val="001015CD"/>
    <w:rsid w:val="00101A70"/>
    <w:rsid w:val="00105450"/>
    <w:rsid w:val="00110FAB"/>
    <w:rsid w:val="00111013"/>
    <w:rsid w:val="00112721"/>
    <w:rsid w:val="00114454"/>
    <w:rsid w:val="00115F31"/>
    <w:rsid w:val="00116324"/>
    <w:rsid w:val="00117567"/>
    <w:rsid w:val="001217B6"/>
    <w:rsid w:val="00123BD4"/>
    <w:rsid w:val="00125A90"/>
    <w:rsid w:val="00127EA3"/>
    <w:rsid w:val="0013045F"/>
    <w:rsid w:val="00131BF0"/>
    <w:rsid w:val="001343F0"/>
    <w:rsid w:val="0013454C"/>
    <w:rsid w:val="00135FF8"/>
    <w:rsid w:val="001362E0"/>
    <w:rsid w:val="00136CA0"/>
    <w:rsid w:val="00136EBD"/>
    <w:rsid w:val="00141053"/>
    <w:rsid w:val="00141382"/>
    <w:rsid w:val="00142DF5"/>
    <w:rsid w:val="00143854"/>
    <w:rsid w:val="00144986"/>
    <w:rsid w:val="00144F8D"/>
    <w:rsid w:val="00145E76"/>
    <w:rsid w:val="0014605D"/>
    <w:rsid w:val="001468DE"/>
    <w:rsid w:val="0015105A"/>
    <w:rsid w:val="00155430"/>
    <w:rsid w:val="00157F63"/>
    <w:rsid w:val="00164777"/>
    <w:rsid w:val="001649D8"/>
    <w:rsid w:val="00164C76"/>
    <w:rsid w:val="001665F7"/>
    <w:rsid w:val="001673A4"/>
    <w:rsid w:val="00170B75"/>
    <w:rsid w:val="00171B64"/>
    <w:rsid w:val="0017257F"/>
    <w:rsid w:val="001726D1"/>
    <w:rsid w:val="001732E0"/>
    <w:rsid w:val="0017395F"/>
    <w:rsid w:val="00181E63"/>
    <w:rsid w:val="00183643"/>
    <w:rsid w:val="00186761"/>
    <w:rsid w:val="0018709D"/>
    <w:rsid w:val="001900DE"/>
    <w:rsid w:val="00191747"/>
    <w:rsid w:val="001932B4"/>
    <w:rsid w:val="0019534A"/>
    <w:rsid w:val="001A153F"/>
    <w:rsid w:val="001A1FDA"/>
    <w:rsid w:val="001A3428"/>
    <w:rsid w:val="001A5005"/>
    <w:rsid w:val="001B1828"/>
    <w:rsid w:val="001B3F67"/>
    <w:rsid w:val="001B45DB"/>
    <w:rsid w:val="001B475B"/>
    <w:rsid w:val="001B4F03"/>
    <w:rsid w:val="001C06AD"/>
    <w:rsid w:val="001C67D7"/>
    <w:rsid w:val="001C703D"/>
    <w:rsid w:val="001D0289"/>
    <w:rsid w:val="001D1775"/>
    <w:rsid w:val="001D25DA"/>
    <w:rsid w:val="001D428E"/>
    <w:rsid w:val="001D60EB"/>
    <w:rsid w:val="001E03CE"/>
    <w:rsid w:val="001E3C20"/>
    <w:rsid w:val="001E656B"/>
    <w:rsid w:val="001F1E23"/>
    <w:rsid w:val="001F3F8B"/>
    <w:rsid w:val="001F530C"/>
    <w:rsid w:val="001F7111"/>
    <w:rsid w:val="00200105"/>
    <w:rsid w:val="00200678"/>
    <w:rsid w:val="0020374F"/>
    <w:rsid w:val="00203A48"/>
    <w:rsid w:val="00205EFD"/>
    <w:rsid w:val="00206C5F"/>
    <w:rsid w:val="0020752D"/>
    <w:rsid w:val="00215B0A"/>
    <w:rsid w:val="00216909"/>
    <w:rsid w:val="00217602"/>
    <w:rsid w:val="00217A30"/>
    <w:rsid w:val="00220174"/>
    <w:rsid w:val="00223170"/>
    <w:rsid w:val="0022375A"/>
    <w:rsid w:val="00226EBA"/>
    <w:rsid w:val="00227714"/>
    <w:rsid w:val="00230C19"/>
    <w:rsid w:val="00231A0B"/>
    <w:rsid w:val="00233B35"/>
    <w:rsid w:val="00233D4E"/>
    <w:rsid w:val="00234E1B"/>
    <w:rsid w:val="00235E32"/>
    <w:rsid w:val="00236159"/>
    <w:rsid w:val="002371B2"/>
    <w:rsid w:val="00240476"/>
    <w:rsid w:val="002412FF"/>
    <w:rsid w:val="0024321D"/>
    <w:rsid w:val="0024544E"/>
    <w:rsid w:val="00247166"/>
    <w:rsid w:val="0025078E"/>
    <w:rsid w:val="00254E56"/>
    <w:rsid w:val="00255682"/>
    <w:rsid w:val="00256340"/>
    <w:rsid w:val="002636A5"/>
    <w:rsid w:val="002637B4"/>
    <w:rsid w:val="00267068"/>
    <w:rsid w:val="00267FB4"/>
    <w:rsid w:val="00273AAD"/>
    <w:rsid w:val="00273E0C"/>
    <w:rsid w:val="00280E89"/>
    <w:rsid w:val="002838CE"/>
    <w:rsid w:val="002870B2"/>
    <w:rsid w:val="00291361"/>
    <w:rsid w:val="00291D67"/>
    <w:rsid w:val="00296621"/>
    <w:rsid w:val="002A133C"/>
    <w:rsid w:val="002A15FB"/>
    <w:rsid w:val="002A230D"/>
    <w:rsid w:val="002A243A"/>
    <w:rsid w:val="002A26AE"/>
    <w:rsid w:val="002A3C97"/>
    <w:rsid w:val="002A459F"/>
    <w:rsid w:val="002A474E"/>
    <w:rsid w:val="002A6D53"/>
    <w:rsid w:val="002A7119"/>
    <w:rsid w:val="002B0E93"/>
    <w:rsid w:val="002B12E0"/>
    <w:rsid w:val="002B1956"/>
    <w:rsid w:val="002B561F"/>
    <w:rsid w:val="002B63C3"/>
    <w:rsid w:val="002B6982"/>
    <w:rsid w:val="002C2814"/>
    <w:rsid w:val="002C39AA"/>
    <w:rsid w:val="002C565A"/>
    <w:rsid w:val="002C7F68"/>
    <w:rsid w:val="002D2FC1"/>
    <w:rsid w:val="002D55D0"/>
    <w:rsid w:val="002D5E70"/>
    <w:rsid w:val="002D6D2F"/>
    <w:rsid w:val="002D6E77"/>
    <w:rsid w:val="002E3F17"/>
    <w:rsid w:val="002E4C32"/>
    <w:rsid w:val="002E5A18"/>
    <w:rsid w:val="002E6270"/>
    <w:rsid w:val="002E66C8"/>
    <w:rsid w:val="002E76BC"/>
    <w:rsid w:val="002F4843"/>
    <w:rsid w:val="002F6677"/>
    <w:rsid w:val="002F6C52"/>
    <w:rsid w:val="002F75C7"/>
    <w:rsid w:val="0030496E"/>
    <w:rsid w:val="0031066C"/>
    <w:rsid w:val="0031317D"/>
    <w:rsid w:val="00313471"/>
    <w:rsid w:val="00313B96"/>
    <w:rsid w:val="003147CD"/>
    <w:rsid w:val="003154DB"/>
    <w:rsid w:val="0031565D"/>
    <w:rsid w:val="003156BC"/>
    <w:rsid w:val="00320A41"/>
    <w:rsid w:val="0032108B"/>
    <w:rsid w:val="003211B9"/>
    <w:rsid w:val="003243D7"/>
    <w:rsid w:val="00325BA8"/>
    <w:rsid w:val="003305CA"/>
    <w:rsid w:val="00330DCE"/>
    <w:rsid w:val="00332FA9"/>
    <w:rsid w:val="00334A7A"/>
    <w:rsid w:val="00335E8D"/>
    <w:rsid w:val="00340148"/>
    <w:rsid w:val="00342305"/>
    <w:rsid w:val="00342EFA"/>
    <w:rsid w:val="00343B4E"/>
    <w:rsid w:val="00344CCA"/>
    <w:rsid w:val="0034559D"/>
    <w:rsid w:val="00345F9B"/>
    <w:rsid w:val="00350534"/>
    <w:rsid w:val="00352C29"/>
    <w:rsid w:val="00353B79"/>
    <w:rsid w:val="00357BF2"/>
    <w:rsid w:val="00360D67"/>
    <w:rsid w:val="00366287"/>
    <w:rsid w:val="00366C02"/>
    <w:rsid w:val="003677E9"/>
    <w:rsid w:val="00370C39"/>
    <w:rsid w:val="00373E12"/>
    <w:rsid w:val="0038435F"/>
    <w:rsid w:val="00387097"/>
    <w:rsid w:val="00387E36"/>
    <w:rsid w:val="00390E08"/>
    <w:rsid w:val="00391972"/>
    <w:rsid w:val="0039468D"/>
    <w:rsid w:val="00395495"/>
    <w:rsid w:val="003955CF"/>
    <w:rsid w:val="00397063"/>
    <w:rsid w:val="00397A4C"/>
    <w:rsid w:val="003A0440"/>
    <w:rsid w:val="003A1395"/>
    <w:rsid w:val="003A1B24"/>
    <w:rsid w:val="003A31F8"/>
    <w:rsid w:val="003A37B6"/>
    <w:rsid w:val="003A51CA"/>
    <w:rsid w:val="003A61A6"/>
    <w:rsid w:val="003A6377"/>
    <w:rsid w:val="003A69BA"/>
    <w:rsid w:val="003A7087"/>
    <w:rsid w:val="003B065D"/>
    <w:rsid w:val="003B1861"/>
    <w:rsid w:val="003B1C46"/>
    <w:rsid w:val="003B262C"/>
    <w:rsid w:val="003B26E9"/>
    <w:rsid w:val="003B5A13"/>
    <w:rsid w:val="003B71E2"/>
    <w:rsid w:val="003C003A"/>
    <w:rsid w:val="003C0CE3"/>
    <w:rsid w:val="003C717B"/>
    <w:rsid w:val="003C78B2"/>
    <w:rsid w:val="003D1C0E"/>
    <w:rsid w:val="003D7AB8"/>
    <w:rsid w:val="003D7F2D"/>
    <w:rsid w:val="003E2313"/>
    <w:rsid w:val="003E279F"/>
    <w:rsid w:val="003E4F12"/>
    <w:rsid w:val="003E52A9"/>
    <w:rsid w:val="003E6146"/>
    <w:rsid w:val="003F0BF6"/>
    <w:rsid w:val="003F523E"/>
    <w:rsid w:val="003F642C"/>
    <w:rsid w:val="0040182E"/>
    <w:rsid w:val="004024B8"/>
    <w:rsid w:val="004104C6"/>
    <w:rsid w:val="00411BBA"/>
    <w:rsid w:val="00414A15"/>
    <w:rsid w:val="004162A9"/>
    <w:rsid w:val="004223AA"/>
    <w:rsid w:val="004224E2"/>
    <w:rsid w:val="00423A4A"/>
    <w:rsid w:val="00424BD1"/>
    <w:rsid w:val="0042613B"/>
    <w:rsid w:val="0042766D"/>
    <w:rsid w:val="00435726"/>
    <w:rsid w:val="0044275E"/>
    <w:rsid w:val="004429CF"/>
    <w:rsid w:val="00443527"/>
    <w:rsid w:val="004440CA"/>
    <w:rsid w:val="00444512"/>
    <w:rsid w:val="0044699C"/>
    <w:rsid w:val="0045000B"/>
    <w:rsid w:val="0045248A"/>
    <w:rsid w:val="0045398E"/>
    <w:rsid w:val="00454713"/>
    <w:rsid w:val="00454CB7"/>
    <w:rsid w:val="00455D87"/>
    <w:rsid w:val="00456848"/>
    <w:rsid w:val="00457962"/>
    <w:rsid w:val="00457DDB"/>
    <w:rsid w:val="00460F1B"/>
    <w:rsid w:val="0046103B"/>
    <w:rsid w:val="00461B9C"/>
    <w:rsid w:val="004655D1"/>
    <w:rsid w:val="004663ED"/>
    <w:rsid w:val="00472734"/>
    <w:rsid w:val="00472C43"/>
    <w:rsid w:val="00474048"/>
    <w:rsid w:val="00474768"/>
    <w:rsid w:val="00474BFD"/>
    <w:rsid w:val="00481C86"/>
    <w:rsid w:val="0048271E"/>
    <w:rsid w:val="00487A4B"/>
    <w:rsid w:val="00491B8C"/>
    <w:rsid w:val="00494007"/>
    <w:rsid w:val="00495524"/>
    <w:rsid w:val="004A0DCB"/>
    <w:rsid w:val="004A0E47"/>
    <w:rsid w:val="004A23F0"/>
    <w:rsid w:val="004A2692"/>
    <w:rsid w:val="004A3D39"/>
    <w:rsid w:val="004A76A9"/>
    <w:rsid w:val="004B465A"/>
    <w:rsid w:val="004B65E7"/>
    <w:rsid w:val="004B6DFB"/>
    <w:rsid w:val="004B790F"/>
    <w:rsid w:val="004C14B7"/>
    <w:rsid w:val="004C6EF0"/>
    <w:rsid w:val="004C7358"/>
    <w:rsid w:val="004C78ED"/>
    <w:rsid w:val="004D0A16"/>
    <w:rsid w:val="004D25F0"/>
    <w:rsid w:val="004D2D22"/>
    <w:rsid w:val="004D3DE9"/>
    <w:rsid w:val="004D40A9"/>
    <w:rsid w:val="004D5A4C"/>
    <w:rsid w:val="004D6026"/>
    <w:rsid w:val="004E2B68"/>
    <w:rsid w:val="004E3AB9"/>
    <w:rsid w:val="004E4A63"/>
    <w:rsid w:val="004E5238"/>
    <w:rsid w:val="004E6C01"/>
    <w:rsid w:val="004F2D38"/>
    <w:rsid w:val="004F2DF3"/>
    <w:rsid w:val="00501689"/>
    <w:rsid w:val="00503110"/>
    <w:rsid w:val="00503716"/>
    <w:rsid w:val="00504471"/>
    <w:rsid w:val="00505C67"/>
    <w:rsid w:val="00506999"/>
    <w:rsid w:val="00506B5D"/>
    <w:rsid w:val="00512C67"/>
    <w:rsid w:val="005143EC"/>
    <w:rsid w:val="00514BCF"/>
    <w:rsid w:val="00515A26"/>
    <w:rsid w:val="005166E6"/>
    <w:rsid w:val="0052024F"/>
    <w:rsid w:val="00522E04"/>
    <w:rsid w:val="00525BC0"/>
    <w:rsid w:val="005265BE"/>
    <w:rsid w:val="005265F1"/>
    <w:rsid w:val="00527EDB"/>
    <w:rsid w:val="00530E66"/>
    <w:rsid w:val="00531690"/>
    <w:rsid w:val="00536D67"/>
    <w:rsid w:val="00536F93"/>
    <w:rsid w:val="00541DC3"/>
    <w:rsid w:val="0054211E"/>
    <w:rsid w:val="005429FC"/>
    <w:rsid w:val="00547B94"/>
    <w:rsid w:val="005565D0"/>
    <w:rsid w:val="005620CF"/>
    <w:rsid w:val="00563CA8"/>
    <w:rsid w:val="00564274"/>
    <w:rsid w:val="00564C77"/>
    <w:rsid w:val="00565D47"/>
    <w:rsid w:val="00567A10"/>
    <w:rsid w:val="005705FC"/>
    <w:rsid w:val="00570D4F"/>
    <w:rsid w:val="005734E4"/>
    <w:rsid w:val="00577037"/>
    <w:rsid w:val="005822A2"/>
    <w:rsid w:val="00585C94"/>
    <w:rsid w:val="00591B41"/>
    <w:rsid w:val="00592E51"/>
    <w:rsid w:val="005A2930"/>
    <w:rsid w:val="005A5949"/>
    <w:rsid w:val="005A6A4C"/>
    <w:rsid w:val="005B00D5"/>
    <w:rsid w:val="005B11E8"/>
    <w:rsid w:val="005B147D"/>
    <w:rsid w:val="005B2948"/>
    <w:rsid w:val="005B3F6B"/>
    <w:rsid w:val="005B544D"/>
    <w:rsid w:val="005B7BF9"/>
    <w:rsid w:val="005C0C6E"/>
    <w:rsid w:val="005C233B"/>
    <w:rsid w:val="005C23D1"/>
    <w:rsid w:val="005C28F8"/>
    <w:rsid w:val="005C4D57"/>
    <w:rsid w:val="005C716A"/>
    <w:rsid w:val="005D402F"/>
    <w:rsid w:val="005D48E5"/>
    <w:rsid w:val="005D4AB2"/>
    <w:rsid w:val="005D4BA6"/>
    <w:rsid w:val="005D5E58"/>
    <w:rsid w:val="005E28F6"/>
    <w:rsid w:val="005E42EF"/>
    <w:rsid w:val="005E4AAB"/>
    <w:rsid w:val="005E55FC"/>
    <w:rsid w:val="005E5AD1"/>
    <w:rsid w:val="005F1449"/>
    <w:rsid w:val="005F2403"/>
    <w:rsid w:val="005F29CD"/>
    <w:rsid w:val="005F6194"/>
    <w:rsid w:val="005F6D62"/>
    <w:rsid w:val="00600C69"/>
    <w:rsid w:val="00601070"/>
    <w:rsid w:val="00601256"/>
    <w:rsid w:val="00602064"/>
    <w:rsid w:val="00603618"/>
    <w:rsid w:val="00607FDF"/>
    <w:rsid w:val="00613551"/>
    <w:rsid w:val="00613AB5"/>
    <w:rsid w:val="0062119B"/>
    <w:rsid w:val="00621649"/>
    <w:rsid w:val="00622A42"/>
    <w:rsid w:val="00626D14"/>
    <w:rsid w:val="0063040F"/>
    <w:rsid w:val="00630CB2"/>
    <w:rsid w:val="00637DD5"/>
    <w:rsid w:val="00642210"/>
    <w:rsid w:val="00643690"/>
    <w:rsid w:val="00643CC1"/>
    <w:rsid w:val="006500CD"/>
    <w:rsid w:val="0065044A"/>
    <w:rsid w:val="0065539A"/>
    <w:rsid w:val="006563C9"/>
    <w:rsid w:val="0066229A"/>
    <w:rsid w:val="00664359"/>
    <w:rsid w:val="006654D3"/>
    <w:rsid w:val="00665E87"/>
    <w:rsid w:val="00673C32"/>
    <w:rsid w:val="006748F4"/>
    <w:rsid w:val="00675CF4"/>
    <w:rsid w:val="00676EEE"/>
    <w:rsid w:val="006821F8"/>
    <w:rsid w:val="006822FA"/>
    <w:rsid w:val="00682CE8"/>
    <w:rsid w:val="00683137"/>
    <w:rsid w:val="00684A91"/>
    <w:rsid w:val="00685458"/>
    <w:rsid w:val="00685CED"/>
    <w:rsid w:val="00685E36"/>
    <w:rsid w:val="00687678"/>
    <w:rsid w:val="006918FF"/>
    <w:rsid w:val="00692022"/>
    <w:rsid w:val="0069256E"/>
    <w:rsid w:val="00692D5F"/>
    <w:rsid w:val="006930BD"/>
    <w:rsid w:val="00697342"/>
    <w:rsid w:val="00697D9F"/>
    <w:rsid w:val="006A128C"/>
    <w:rsid w:val="006A1709"/>
    <w:rsid w:val="006A1EF6"/>
    <w:rsid w:val="006A5CF6"/>
    <w:rsid w:val="006A72F8"/>
    <w:rsid w:val="006A7C8B"/>
    <w:rsid w:val="006B417E"/>
    <w:rsid w:val="006B7C13"/>
    <w:rsid w:val="006C0A22"/>
    <w:rsid w:val="006C0FD6"/>
    <w:rsid w:val="006C1224"/>
    <w:rsid w:val="006C2442"/>
    <w:rsid w:val="006C3D44"/>
    <w:rsid w:val="006C6EE7"/>
    <w:rsid w:val="006C71AE"/>
    <w:rsid w:val="006D0D0F"/>
    <w:rsid w:val="006D341B"/>
    <w:rsid w:val="006D6BCC"/>
    <w:rsid w:val="006D7ACF"/>
    <w:rsid w:val="006F16BF"/>
    <w:rsid w:val="006F187E"/>
    <w:rsid w:val="006F2996"/>
    <w:rsid w:val="006F48FC"/>
    <w:rsid w:val="006F5F57"/>
    <w:rsid w:val="006F6112"/>
    <w:rsid w:val="006F727E"/>
    <w:rsid w:val="007001CD"/>
    <w:rsid w:val="007011D4"/>
    <w:rsid w:val="007018FA"/>
    <w:rsid w:val="00701FEF"/>
    <w:rsid w:val="00702475"/>
    <w:rsid w:val="00704F25"/>
    <w:rsid w:val="0070522C"/>
    <w:rsid w:val="00706554"/>
    <w:rsid w:val="0070772A"/>
    <w:rsid w:val="00712B7F"/>
    <w:rsid w:val="00712D25"/>
    <w:rsid w:val="00716395"/>
    <w:rsid w:val="00716589"/>
    <w:rsid w:val="00720106"/>
    <w:rsid w:val="0072180D"/>
    <w:rsid w:val="00723E09"/>
    <w:rsid w:val="0072486A"/>
    <w:rsid w:val="00726FFC"/>
    <w:rsid w:val="007310E2"/>
    <w:rsid w:val="00731A65"/>
    <w:rsid w:val="00734E3D"/>
    <w:rsid w:val="007361A8"/>
    <w:rsid w:val="007404E2"/>
    <w:rsid w:val="00740CB0"/>
    <w:rsid w:val="007416F0"/>
    <w:rsid w:val="00741E7A"/>
    <w:rsid w:val="007445EF"/>
    <w:rsid w:val="00744B05"/>
    <w:rsid w:val="00751C84"/>
    <w:rsid w:val="0075233F"/>
    <w:rsid w:val="00753951"/>
    <w:rsid w:val="00762B4C"/>
    <w:rsid w:val="00766D59"/>
    <w:rsid w:val="007677C0"/>
    <w:rsid w:val="007735C7"/>
    <w:rsid w:val="00775BEC"/>
    <w:rsid w:val="00780824"/>
    <w:rsid w:val="00782AAA"/>
    <w:rsid w:val="00782B89"/>
    <w:rsid w:val="00783C2C"/>
    <w:rsid w:val="0078480F"/>
    <w:rsid w:val="00784D17"/>
    <w:rsid w:val="007876AC"/>
    <w:rsid w:val="00790144"/>
    <w:rsid w:val="007953A9"/>
    <w:rsid w:val="0079581A"/>
    <w:rsid w:val="0079780F"/>
    <w:rsid w:val="007A00CA"/>
    <w:rsid w:val="007A03DA"/>
    <w:rsid w:val="007A07D3"/>
    <w:rsid w:val="007A305D"/>
    <w:rsid w:val="007A482C"/>
    <w:rsid w:val="007A5216"/>
    <w:rsid w:val="007A6BCB"/>
    <w:rsid w:val="007A7D83"/>
    <w:rsid w:val="007B362D"/>
    <w:rsid w:val="007B4786"/>
    <w:rsid w:val="007C0E6C"/>
    <w:rsid w:val="007C266C"/>
    <w:rsid w:val="007C29C2"/>
    <w:rsid w:val="007C46CC"/>
    <w:rsid w:val="007C48F8"/>
    <w:rsid w:val="007C4D88"/>
    <w:rsid w:val="007C6215"/>
    <w:rsid w:val="007C6BD5"/>
    <w:rsid w:val="007C7807"/>
    <w:rsid w:val="007D0D56"/>
    <w:rsid w:val="007D1DD2"/>
    <w:rsid w:val="007D2F7C"/>
    <w:rsid w:val="007D4E71"/>
    <w:rsid w:val="007D5CA4"/>
    <w:rsid w:val="007D6B25"/>
    <w:rsid w:val="007D7D6D"/>
    <w:rsid w:val="007E01B5"/>
    <w:rsid w:val="007E083A"/>
    <w:rsid w:val="007E21A4"/>
    <w:rsid w:val="007E3984"/>
    <w:rsid w:val="007E3D0B"/>
    <w:rsid w:val="007E4608"/>
    <w:rsid w:val="007E5AB6"/>
    <w:rsid w:val="007F14D4"/>
    <w:rsid w:val="007F14ED"/>
    <w:rsid w:val="007F1690"/>
    <w:rsid w:val="007F23C2"/>
    <w:rsid w:val="007F4440"/>
    <w:rsid w:val="007F44D8"/>
    <w:rsid w:val="008003D1"/>
    <w:rsid w:val="00803F12"/>
    <w:rsid w:val="00804F0B"/>
    <w:rsid w:val="00810838"/>
    <w:rsid w:val="00813CD6"/>
    <w:rsid w:val="008145B7"/>
    <w:rsid w:val="00820730"/>
    <w:rsid w:val="0082384B"/>
    <w:rsid w:val="00826AD3"/>
    <w:rsid w:val="00826CA1"/>
    <w:rsid w:val="008325D5"/>
    <w:rsid w:val="00837A40"/>
    <w:rsid w:val="008409D3"/>
    <w:rsid w:val="00846C94"/>
    <w:rsid w:val="008472FB"/>
    <w:rsid w:val="00850554"/>
    <w:rsid w:val="008511D2"/>
    <w:rsid w:val="00851AD7"/>
    <w:rsid w:val="00851B17"/>
    <w:rsid w:val="00851CE1"/>
    <w:rsid w:val="008532F0"/>
    <w:rsid w:val="00855EEB"/>
    <w:rsid w:val="00855F4F"/>
    <w:rsid w:val="00856BCC"/>
    <w:rsid w:val="00857A8A"/>
    <w:rsid w:val="0086052E"/>
    <w:rsid w:val="008617BF"/>
    <w:rsid w:val="00862C49"/>
    <w:rsid w:val="00863A48"/>
    <w:rsid w:val="00866C08"/>
    <w:rsid w:val="008672DB"/>
    <w:rsid w:val="00867F43"/>
    <w:rsid w:val="008731CD"/>
    <w:rsid w:val="00876823"/>
    <w:rsid w:val="00881AC1"/>
    <w:rsid w:val="008829F7"/>
    <w:rsid w:val="008829FA"/>
    <w:rsid w:val="008859F1"/>
    <w:rsid w:val="00885EA4"/>
    <w:rsid w:val="00887610"/>
    <w:rsid w:val="0089029B"/>
    <w:rsid w:val="00891CD1"/>
    <w:rsid w:val="00891D13"/>
    <w:rsid w:val="008942C6"/>
    <w:rsid w:val="00894A31"/>
    <w:rsid w:val="00894CBA"/>
    <w:rsid w:val="00895B8A"/>
    <w:rsid w:val="00896F17"/>
    <w:rsid w:val="00897041"/>
    <w:rsid w:val="00897633"/>
    <w:rsid w:val="00897FC6"/>
    <w:rsid w:val="008A0331"/>
    <w:rsid w:val="008A2560"/>
    <w:rsid w:val="008A3DDD"/>
    <w:rsid w:val="008A4B94"/>
    <w:rsid w:val="008B02EB"/>
    <w:rsid w:val="008B2C40"/>
    <w:rsid w:val="008B41D7"/>
    <w:rsid w:val="008B4EA7"/>
    <w:rsid w:val="008B7058"/>
    <w:rsid w:val="008C0EC4"/>
    <w:rsid w:val="008C43D3"/>
    <w:rsid w:val="008C57AD"/>
    <w:rsid w:val="008C6674"/>
    <w:rsid w:val="008C778B"/>
    <w:rsid w:val="008D2FED"/>
    <w:rsid w:val="008D4158"/>
    <w:rsid w:val="008E0FB6"/>
    <w:rsid w:val="008E10DA"/>
    <w:rsid w:val="008E1A05"/>
    <w:rsid w:val="008E3B28"/>
    <w:rsid w:val="008E43B6"/>
    <w:rsid w:val="008E571D"/>
    <w:rsid w:val="008E6F04"/>
    <w:rsid w:val="008E7939"/>
    <w:rsid w:val="008F0F8E"/>
    <w:rsid w:val="008F6BBD"/>
    <w:rsid w:val="008F7F5B"/>
    <w:rsid w:val="0090038D"/>
    <w:rsid w:val="00905714"/>
    <w:rsid w:val="00905E53"/>
    <w:rsid w:val="00905F1A"/>
    <w:rsid w:val="0090728C"/>
    <w:rsid w:val="00910B26"/>
    <w:rsid w:val="00911481"/>
    <w:rsid w:val="009140FE"/>
    <w:rsid w:val="00917045"/>
    <w:rsid w:val="009212A3"/>
    <w:rsid w:val="00921334"/>
    <w:rsid w:val="00921D22"/>
    <w:rsid w:val="00921FFA"/>
    <w:rsid w:val="0092521A"/>
    <w:rsid w:val="009332B2"/>
    <w:rsid w:val="00934905"/>
    <w:rsid w:val="00937A99"/>
    <w:rsid w:val="0094072B"/>
    <w:rsid w:val="009412BF"/>
    <w:rsid w:val="00943A6A"/>
    <w:rsid w:val="0094517E"/>
    <w:rsid w:val="009461FB"/>
    <w:rsid w:val="00946D63"/>
    <w:rsid w:val="0095027D"/>
    <w:rsid w:val="0095213A"/>
    <w:rsid w:val="009531F0"/>
    <w:rsid w:val="009559BA"/>
    <w:rsid w:val="009571B2"/>
    <w:rsid w:val="00961A3E"/>
    <w:rsid w:val="00963501"/>
    <w:rsid w:val="00963C2C"/>
    <w:rsid w:val="00964B09"/>
    <w:rsid w:val="009655B9"/>
    <w:rsid w:val="00965B48"/>
    <w:rsid w:val="00967606"/>
    <w:rsid w:val="0097015B"/>
    <w:rsid w:val="00971DA8"/>
    <w:rsid w:val="00972579"/>
    <w:rsid w:val="00976958"/>
    <w:rsid w:val="00983E5D"/>
    <w:rsid w:val="00984B04"/>
    <w:rsid w:val="00992CC1"/>
    <w:rsid w:val="00993AC7"/>
    <w:rsid w:val="0099513F"/>
    <w:rsid w:val="009A020F"/>
    <w:rsid w:val="009A0642"/>
    <w:rsid w:val="009A26A1"/>
    <w:rsid w:val="009A3551"/>
    <w:rsid w:val="009A3B95"/>
    <w:rsid w:val="009B16C5"/>
    <w:rsid w:val="009B3F44"/>
    <w:rsid w:val="009B7595"/>
    <w:rsid w:val="009B7A0F"/>
    <w:rsid w:val="009C236F"/>
    <w:rsid w:val="009C3867"/>
    <w:rsid w:val="009C627A"/>
    <w:rsid w:val="009D04C8"/>
    <w:rsid w:val="009D1F98"/>
    <w:rsid w:val="009E231E"/>
    <w:rsid w:val="009E50A3"/>
    <w:rsid w:val="009E6314"/>
    <w:rsid w:val="009F21C5"/>
    <w:rsid w:val="009F22DD"/>
    <w:rsid w:val="009F3A25"/>
    <w:rsid w:val="009F49C9"/>
    <w:rsid w:val="009F4F9A"/>
    <w:rsid w:val="00A0665F"/>
    <w:rsid w:val="00A06FAC"/>
    <w:rsid w:val="00A10FC8"/>
    <w:rsid w:val="00A11FDB"/>
    <w:rsid w:val="00A2026F"/>
    <w:rsid w:val="00A2088F"/>
    <w:rsid w:val="00A212B1"/>
    <w:rsid w:val="00A22E26"/>
    <w:rsid w:val="00A23216"/>
    <w:rsid w:val="00A234CE"/>
    <w:rsid w:val="00A238EC"/>
    <w:rsid w:val="00A246A6"/>
    <w:rsid w:val="00A247DA"/>
    <w:rsid w:val="00A30155"/>
    <w:rsid w:val="00A31E9F"/>
    <w:rsid w:val="00A356E5"/>
    <w:rsid w:val="00A37D0A"/>
    <w:rsid w:val="00A40C80"/>
    <w:rsid w:val="00A41DA6"/>
    <w:rsid w:val="00A43511"/>
    <w:rsid w:val="00A456C0"/>
    <w:rsid w:val="00A471C1"/>
    <w:rsid w:val="00A5159F"/>
    <w:rsid w:val="00A51E16"/>
    <w:rsid w:val="00A51EB0"/>
    <w:rsid w:val="00A540E9"/>
    <w:rsid w:val="00A550BF"/>
    <w:rsid w:val="00A57D36"/>
    <w:rsid w:val="00A63A67"/>
    <w:rsid w:val="00A63BA5"/>
    <w:rsid w:val="00A63F25"/>
    <w:rsid w:val="00A64B54"/>
    <w:rsid w:val="00A70472"/>
    <w:rsid w:val="00A717FB"/>
    <w:rsid w:val="00A71971"/>
    <w:rsid w:val="00A71C71"/>
    <w:rsid w:val="00A75431"/>
    <w:rsid w:val="00A77092"/>
    <w:rsid w:val="00A774F8"/>
    <w:rsid w:val="00A813B3"/>
    <w:rsid w:val="00A8440B"/>
    <w:rsid w:val="00A84F7E"/>
    <w:rsid w:val="00A85119"/>
    <w:rsid w:val="00A875A2"/>
    <w:rsid w:val="00A90C9A"/>
    <w:rsid w:val="00A90E3C"/>
    <w:rsid w:val="00A914E1"/>
    <w:rsid w:val="00A914FA"/>
    <w:rsid w:val="00A91F3D"/>
    <w:rsid w:val="00A92E4E"/>
    <w:rsid w:val="00A931C0"/>
    <w:rsid w:val="00A9387F"/>
    <w:rsid w:val="00A962FE"/>
    <w:rsid w:val="00AA0940"/>
    <w:rsid w:val="00AA314C"/>
    <w:rsid w:val="00AB334C"/>
    <w:rsid w:val="00AB49E3"/>
    <w:rsid w:val="00AB53F3"/>
    <w:rsid w:val="00AB5881"/>
    <w:rsid w:val="00AC1370"/>
    <w:rsid w:val="00AC6DD9"/>
    <w:rsid w:val="00AD2B9A"/>
    <w:rsid w:val="00AD7F64"/>
    <w:rsid w:val="00AE0781"/>
    <w:rsid w:val="00AE0ABC"/>
    <w:rsid w:val="00AE0C1E"/>
    <w:rsid w:val="00AE2CB5"/>
    <w:rsid w:val="00AE56A6"/>
    <w:rsid w:val="00AE60D9"/>
    <w:rsid w:val="00AE60F8"/>
    <w:rsid w:val="00AF060B"/>
    <w:rsid w:val="00AF16F4"/>
    <w:rsid w:val="00AF19A6"/>
    <w:rsid w:val="00AF53E9"/>
    <w:rsid w:val="00AF5A3D"/>
    <w:rsid w:val="00AF629F"/>
    <w:rsid w:val="00AF66AA"/>
    <w:rsid w:val="00AF7052"/>
    <w:rsid w:val="00B00DDB"/>
    <w:rsid w:val="00B0278C"/>
    <w:rsid w:val="00B057B1"/>
    <w:rsid w:val="00B05B88"/>
    <w:rsid w:val="00B071DA"/>
    <w:rsid w:val="00B13018"/>
    <w:rsid w:val="00B13EA3"/>
    <w:rsid w:val="00B1638F"/>
    <w:rsid w:val="00B17CAD"/>
    <w:rsid w:val="00B203A8"/>
    <w:rsid w:val="00B22282"/>
    <w:rsid w:val="00B230EC"/>
    <w:rsid w:val="00B2363B"/>
    <w:rsid w:val="00B26C05"/>
    <w:rsid w:val="00B27707"/>
    <w:rsid w:val="00B302FA"/>
    <w:rsid w:val="00B30E25"/>
    <w:rsid w:val="00B33945"/>
    <w:rsid w:val="00B34C26"/>
    <w:rsid w:val="00B36ED9"/>
    <w:rsid w:val="00B40BDB"/>
    <w:rsid w:val="00B419F8"/>
    <w:rsid w:val="00B41E7B"/>
    <w:rsid w:val="00B42733"/>
    <w:rsid w:val="00B4361B"/>
    <w:rsid w:val="00B46C7C"/>
    <w:rsid w:val="00B4727E"/>
    <w:rsid w:val="00B53189"/>
    <w:rsid w:val="00B54500"/>
    <w:rsid w:val="00B5722C"/>
    <w:rsid w:val="00B60A96"/>
    <w:rsid w:val="00B63B20"/>
    <w:rsid w:val="00B651A5"/>
    <w:rsid w:val="00B675A1"/>
    <w:rsid w:val="00B70068"/>
    <w:rsid w:val="00B73621"/>
    <w:rsid w:val="00B7527D"/>
    <w:rsid w:val="00B77B16"/>
    <w:rsid w:val="00B83A39"/>
    <w:rsid w:val="00B85B79"/>
    <w:rsid w:val="00B86FF4"/>
    <w:rsid w:val="00B87A93"/>
    <w:rsid w:val="00B90560"/>
    <w:rsid w:val="00B92E19"/>
    <w:rsid w:val="00B94A0C"/>
    <w:rsid w:val="00B957F1"/>
    <w:rsid w:val="00BA0AF8"/>
    <w:rsid w:val="00BA2447"/>
    <w:rsid w:val="00BA3504"/>
    <w:rsid w:val="00BA54ED"/>
    <w:rsid w:val="00BB1A91"/>
    <w:rsid w:val="00BB1B48"/>
    <w:rsid w:val="00BB4BA4"/>
    <w:rsid w:val="00BB74D4"/>
    <w:rsid w:val="00BB7FEF"/>
    <w:rsid w:val="00BC0BB7"/>
    <w:rsid w:val="00BC18C5"/>
    <w:rsid w:val="00BC29A6"/>
    <w:rsid w:val="00BC4A0F"/>
    <w:rsid w:val="00BC6AD8"/>
    <w:rsid w:val="00BD02A7"/>
    <w:rsid w:val="00BD13D1"/>
    <w:rsid w:val="00BD2F64"/>
    <w:rsid w:val="00BD43F2"/>
    <w:rsid w:val="00BE255F"/>
    <w:rsid w:val="00BE2D5D"/>
    <w:rsid w:val="00BE34D3"/>
    <w:rsid w:val="00BE4BA1"/>
    <w:rsid w:val="00BF0046"/>
    <w:rsid w:val="00BF43E5"/>
    <w:rsid w:val="00BF4600"/>
    <w:rsid w:val="00BF7E39"/>
    <w:rsid w:val="00BF7EEE"/>
    <w:rsid w:val="00C01DBC"/>
    <w:rsid w:val="00C02B6D"/>
    <w:rsid w:val="00C06000"/>
    <w:rsid w:val="00C078A5"/>
    <w:rsid w:val="00C10E87"/>
    <w:rsid w:val="00C149A4"/>
    <w:rsid w:val="00C15A4F"/>
    <w:rsid w:val="00C20D07"/>
    <w:rsid w:val="00C22C0A"/>
    <w:rsid w:val="00C2785A"/>
    <w:rsid w:val="00C27A55"/>
    <w:rsid w:val="00C30E55"/>
    <w:rsid w:val="00C320FB"/>
    <w:rsid w:val="00C35BD8"/>
    <w:rsid w:val="00C37DEB"/>
    <w:rsid w:val="00C40AB6"/>
    <w:rsid w:val="00C41C58"/>
    <w:rsid w:val="00C42525"/>
    <w:rsid w:val="00C42B4A"/>
    <w:rsid w:val="00C457CB"/>
    <w:rsid w:val="00C45AC2"/>
    <w:rsid w:val="00C50866"/>
    <w:rsid w:val="00C53633"/>
    <w:rsid w:val="00C611D3"/>
    <w:rsid w:val="00C632D6"/>
    <w:rsid w:val="00C643E7"/>
    <w:rsid w:val="00C677D4"/>
    <w:rsid w:val="00C67A46"/>
    <w:rsid w:val="00C67C93"/>
    <w:rsid w:val="00C72CAB"/>
    <w:rsid w:val="00C73594"/>
    <w:rsid w:val="00C8467F"/>
    <w:rsid w:val="00C85DE4"/>
    <w:rsid w:val="00C91E4A"/>
    <w:rsid w:val="00C91F5F"/>
    <w:rsid w:val="00C932DF"/>
    <w:rsid w:val="00C95604"/>
    <w:rsid w:val="00C974A9"/>
    <w:rsid w:val="00CA03C6"/>
    <w:rsid w:val="00CA0BA7"/>
    <w:rsid w:val="00CA0C38"/>
    <w:rsid w:val="00CA2AA1"/>
    <w:rsid w:val="00CA3E9C"/>
    <w:rsid w:val="00CA43DD"/>
    <w:rsid w:val="00CA5155"/>
    <w:rsid w:val="00CA731B"/>
    <w:rsid w:val="00CB0601"/>
    <w:rsid w:val="00CB3D0A"/>
    <w:rsid w:val="00CB6886"/>
    <w:rsid w:val="00CB7BCF"/>
    <w:rsid w:val="00CC0008"/>
    <w:rsid w:val="00CC1980"/>
    <w:rsid w:val="00CC20E1"/>
    <w:rsid w:val="00CC44DE"/>
    <w:rsid w:val="00CC4F35"/>
    <w:rsid w:val="00CC6C3D"/>
    <w:rsid w:val="00CC77AF"/>
    <w:rsid w:val="00CD072D"/>
    <w:rsid w:val="00CD129D"/>
    <w:rsid w:val="00CD25F7"/>
    <w:rsid w:val="00CD2F0B"/>
    <w:rsid w:val="00CD3678"/>
    <w:rsid w:val="00CD3978"/>
    <w:rsid w:val="00CD617F"/>
    <w:rsid w:val="00CD7B82"/>
    <w:rsid w:val="00CE0A15"/>
    <w:rsid w:val="00CE24B5"/>
    <w:rsid w:val="00CE2C12"/>
    <w:rsid w:val="00CE4F5C"/>
    <w:rsid w:val="00CE50B6"/>
    <w:rsid w:val="00CE5618"/>
    <w:rsid w:val="00CE5BB4"/>
    <w:rsid w:val="00CE5E9A"/>
    <w:rsid w:val="00CE70CC"/>
    <w:rsid w:val="00CF363E"/>
    <w:rsid w:val="00CF7A04"/>
    <w:rsid w:val="00D00398"/>
    <w:rsid w:val="00D00554"/>
    <w:rsid w:val="00D026ED"/>
    <w:rsid w:val="00D04228"/>
    <w:rsid w:val="00D04323"/>
    <w:rsid w:val="00D06981"/>
    <w:rsid w:val="00D10592"/>
    <w:rsid w:val="00D14399"/>
    <w:rsid w:val="00D16374"/>
    <w:rsid w:val="00D17AA8"/>
    <w:rsid w:val="00D20D8E"/>
    <w:rsid w:val="00D212C5"/>
    <w:rsid w:val="00D23FBC"/>
    <w:rsid w:val="00D247D2"/>
    <w:rsid w:val="00D33A12"/>
    <w:rsid w:val="00D35523"/>
    <w:rsid w:val="00D40EEA"/>
    <w:rsid w:val="00D4159A"/>
    <w:rsid w:val="00D424A3"/>
    <w:rsid w:val="00D43088"/>
    <w:rsid w:val="00D4524C"/>
    <w:rsid w:val="00D460BD"/>
    <w:rsid w:val="00D461B7"/>
    <w:rsid w:val="00D52E5D"/>
    <w:rsid w:val="00D52FDB"/>
    <w:rsid w:val="00D53D2D"/>
    <w:rsid w:val="00D54DF8"/>
    <w:rsid w:val="00D55363"/>
    <w:rsid w:val="00D55A3F"/>
    <w:rsid w:val="00D5747B"/>
    <w:rsid w:val="00D6159B"/>
    <w:rsid w:val="00D6225B"/>
    <w:rsid w:val="00D63DD6"/>
    <w:rsid w:val="00D648D1"/>
    <w:rsid w:val="00D74DDE"/>
    <w:rsid w:val="00D74E1F"/>
    <w:rsid w:val="00D75E5C"/>
    <w:rsid w:val="00D80F0C"/>
    <w:rsid w:val="00D8319A"/>
    <w:rsid w:val="00D8331E"/>
    <w:rsid w:val="00D83EEF"/>
    <w:rsid w:val="00D86F21"/>
    <w:rsid w:val="00D87634"/>
    <w:rsid w:val="00D87FD7"/>
    <w:rsid w:val="00D908A0"/>
    <w:rsid w:val="00D909CC"/>
    <w:rsid w:val="00D90A6F"/>
    <w:rsid w:val="00D935FE"/>
    <w:rsid w:val="00D96512"/>
    <w:rsid w:val="00D96811"/>
    <w:rsid w:val="00DA1EA2"/>
    <w:rsid w:val="00DA2C05"/>
    <w:rsid w:val="00DA5F71"/>
    <w:rsid w:val="00DA6B09"/>
    <w:rsid w:val="00DB0038"/>
    <w:rsid w:val="00DB3066"/>
    <w:rsid w:val="00DB4336"/>
    <w:rsid w:val="00DB4696"/>
    <w:rsid w:val="00DB4E4F"/>
    <w:rsid w:val="00DB5FD1"/>
    <w:rsid w:val="00DB6176"/>
    <w:rsid w:val="00DB64C7"/>
    <w:rsid w:val="00DB73FE"/>
    <w:rsid w:val="00DB76B4"/>
    <w:rsid w:val="00DC339F"/>
    <w:rsid w:val="00DC3B24"/>
    <w:rsid w:val="00DC50B5"/>
    <w:rsid w:val="00DC68EB"/>
    <w:rsid w:val="00DC7758"/>
    <w:rsid w:val="00DC7CF4"/>
    <w:rsid w:val="00DD1F7D"/>
    <w:rsid w:val="00DD211F"/>
    <w:rsid w:val="00DD7503"/>
    <w:rsid w:val="00DE625F"/>
    <w:rsid w:val="00DE7747"/>
    <w:rsid w:val="00DF04E5"/>
    <w:rsid w:val="00DF20A5"/>
    <w:rsid w:val="00DF42BD"/>
    <w:rsid w:val="00DF4B87"/>
    <w:rsid w:val="00DF614E"/>
    <w:rsid w:val="00E00F49"/>
    <w:rsid w:val="00E0583D"/>
    <w:rsid w:val="00E05B7C"/>
    <w:rsid w:val="00E105D6"/>
    <w:rsid w:val="00E10708"/>
    <w:rsid w:val="00E127F5"/>
    <w:rsid w:val="00E30D7C"/>
    <w:rsid w:val="00E31C1F"/>
    <w:rsid w:val="00E33F20"/>
    <w:rsid w:val="00E3441E"/>
    <w:rsid w:val="00E365D9"/>
    <w:rsid w:val="00E3778E"/>
    <w:rsid w:val="00E4117C"/>
    <w:rsid w:val="00E41755"/>
    <w:rsid w:val="00E422DC"/>
    <w:rsid w:val="00E4495C"/>
    <w:rsid w:val="00E51455"/>
    <w:rsid w:val="00E53D97"/>
    <w:rsid w:val="00E62C31"/>
    <w:rsid w:val="00E63480"/>
    <w:rsid w:val="00E645C0"/>
    <w:rsid w:val="00E6636A"/>
    <w:rsid w:val="00E66776"/>
    <w:rsid w:val="00E67FC0"/>
    <w:rsid w:val="00E70D94"/>
    <w:rsid w:val="00E71D4D"/>
    <w:rsid w:val="00E74E13"/>
    <w:rsid w:val="00E74E40"/>
    <w:rsid w:val="00E768D0"/>
    <w:rsid w:val="00E80322"/>
    <w:rsid w:val="00E80C23"/>
    <w:rsid w:val="00E80FC4"/>
    <w:rsid w:val="00E82D3E"/>
    <w:rsid w:val="00E85419"/>
    <w:rsid w:val="00E85451"/>
    <w:rsid w:val="00E875F3"/>
    <w:rsid w:val="00E91B37"/>
    <w:rsid w:val="00E91F76"/>
    <w:rsid w:val="00E96EBF"/>
    <w:rsid w:val="00E9720D"/>
    <w:rsid w:val="00E97EA3"/>
    <w:rsid w:val="00EA13E5"/>
    <w:rsid w:val="00EA1D26"/>
    <w:rsid w:val="00EA2CE1"/>
    <w:rsid w:val="00EA38A1"/>
    <w:rsid w:val="00EA3ADE"/>
    <w:rsid w:val="00EA5B01"/>
    <w:rsid w:val="00EA76F1"/>
    <w:rsid w:val="00EB54BD"/>
    <w:rsid w:val="00EB6CAB"/>
    <w:rsid w:val="00EB6D11"/>
    <w:rsid w:val="00EC176E"/>
    <w:rsid w:val="00EC2624"/>
    <w:rsid w:val="00EC602D"/>
    <w:rsid w:val="00ED077A"/>
    <w:rsid w:val="00ED0D42"/>
    <w:rsid w:val="00ED2064"/>
    <w:rsid w:val="00ED7DC4"/>
    <w:rsid w:val="00EE0843"/>
    <w:rsid w:val="00EE1267"/>
    <w:rsid w:val="00EE2189"/>
    <w:rsid w:val="00EE45D7"/>
    <w:rsid w:val="00EE52E2"/>
    <w:rsid w:val="00EE69EC"/>
    <w:rsid w:val="00EE7D29"/>
    <w:rsid w:val="00EF18B8"/>
    <w:rsid w:val="00EF2D1A"/>
    <w:rsid w:val="00EF2F6B"/>
    <w:rsid w:val="00EF486C"/>
    <w:rsid w:val="00EF666D"/>
    <w:rsid w:val="00F01A06"/>
    <w:rsid w:val="00F02ECC"/>
    <w:rsid w:val="00F03D4C"/>
    <w:rsid w:val="00F05D47"/>
    <w:rsid w:val="00F06325"/>
    <w:rsid w:val="00F06D2A"/>
    <w:rsid w:val="00F0772A"/>
    <w:rsid w:val="00F10630"/>
    <w:rsid w:val="00F125C6"/>
    <w:rsid w:val="00F16A00"/>
    <w:rsid w:val="00F172C2"/>
    <w:rsid w:val="00F177B8"/>
    <w:rsid w:val="00F215CD"/>
    <w:rsid w:val="00F22727"/>
    <w:rsid w:val="00F257EA"/>
    <w:rsid w:val="00F2781F"/>
    <w:rsid w:val="00F30D3B"/>
    <w:rsid w:val="00F3559E"/>
    <w:rsid w:val="00F36A68"/>
    <w:rsid w:val="00F372B4"/>
    <w:rsid w:val="00F37832"/>
    <w:rsid w:val="00F40131"/>
    <w:rsid w:val="00F40C9B"/>
    <w:rsid w:val="00F42386"/>
    <w:rsid w:val="00F45460"/>
    <w:rsid w:val="00F46D38"/>
    <w:rsid w:val="00F47B0C"/>
    <w:rsid w:val="00F5002B"/>
    <w:rsid w:val="00F6374B"/>
    <w:rsid w:val="00F64C4E"/>
    <w:rsid w:val="00F6608A"/>
    <w:rsid w:val="00F705EB"/>
    <w:rsid w:val="00F7637E"/>
    <w:rsid w:val="00F80208"/>
    <w:rsid w:val="00F82F70"/>
    <w:rsid w:val="00F83094"/>
    <w:rsid w:val="00F833BC"/>
    <w:rsid w:val="00F838EF"/>
    <w:rsid w:val="00F84CB8"/>
    <w:rsid w:val="00F8517C"/>
    <w:rsid w:val="00F855A6"/>
    <w:rsid w:val="00F86281"/>
    <w:rsid w:val="00F91F39"/>
    <w:rsid w:val="00F91FDF"/>
    <w:rsid w:val="00F9299B"/>
    <w:rsid w:val="00FA613D"/>
    <w:rsid w:val="00FA74D7"/>
    <w:rsid w:val="00FB05DD"/>
    <w:rsid w:val="00FB2C0E"/>
    <w:rsid w:val="00FB55A3"/>
    <w:rsid w:val="00FC1E51"/>
    <w:rsid w:val="00FC4C6F"/>
    <w:rsid w:val="00FC66CE"/>
    <w:rsid w:val="00FC677B"/>
    <w:rsid w:val="00FD0821"/>
    <w:rsid w:val="00FD382F"/>
    <w:rsid w:val="00FD5E65"/>
    <w:rsid w:val="00FE22AF"/>
    <w:rsid w:val="00FF4294"/>
    <w:rsid w:val="00FF5BAD"/>
    <w:rsid w:val="00FF7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93C8"/>
  <w15:chartTrackingRefBased/>
  <w15:docId w15:val="{51698DC0-214D-4E0A-BC20-6CC45ADC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3A12"/>
    <w:pPr>
      <w:spacing w:before="120" w:after="0" w:line="240" w:lineRule="auto"/>
    </w:pPr>
    <w:rPr>
      <w:rFonts w:ascii="Arial" w:hAnsi="Arial"/>
      <w:kern w:val="0"/>
      <w14:ligatures w14:val="none"/>
    </w:rPr>
  </w:style>
  <w:style w:type="paragraph" w:styleId="Nagwek1">
    <w:name w:val="heading 1"/>
    <w:basedOn w:val="Normalny"/>
    <w:next w:val="Normalny"/>
    <w:link w:val="Nagwek1Znak"/>
    <w:uiPriority w:val="9"/>
    <w:qFormat/>
    <w:rsid w:val="00B071DA"/>
    <w:pPr>
      <w:keepNext/>
      <w:keepLines/>
      <w:outlineLvl w:val="0"/>
    </w:pPr>
    <w:rPr>
      <w:rFonts w:eastAsiaTheme="majorEastAsia" w:cstheme="majorBidi"/>
      <w:b/>
      <w:sz w:val="28"/>
      <w:szCs w:val="32"/>
    </w:rPr>
  </w:style>
  <w:style w:type="paragraph" w:styleId="Nagwek2">
    <w:name w:val="heading 2"/>
    <w:basedOn w:val="Normalny"/>
    <w:next w:val="Normalny"/>
    <w:link w:val="Nagwek2Znak"/>
    <w:autoRedefine/>
    <w:uiPriority w:val="9"/>
    <w:unhideWhenUsed/>
    <w:qFormat/>
    <w:rsid w:val="004162A9"/>
    <w:pPr>
      <w:keepNext/>
      <w:keepLines/>
      <w:spacing w:before="0"/>
      <w:jc w:val="both"/>
      <w:outlineLvl w:val="1"/>
    </w:pPr>
    <w:rPr>
      <w:rFonts w:eastAsiaTheme="majorEastAsia" w:cs="Arial"/>
      <w:b/>
      <w:sz w:val="24"/>
      <w:szCs w:val="26"/>
    </w:rPr>
  </w:style>
  <w:style w:type="paragraph" w:styleId="Nagwek4">
    <w:name w:val="heading 4"/>
    <w:basedOn w:val="Normalny"/>
    <w:next w:val="Normalny"/>
    <w:link w:val="Nagwek4Znak"/>
    <w:uiPriority w:val="9"/>
    <w:unhideWhenUsed/>
    <w:qFormat/>
    <w:rsid w:val="001B3F67"/>
    <w:pPr>
      <w:keepNext/>
      <w:keepLines/>
      <w:spacing w:before="40"/>
      <w:outlineLvl w:val="3"/>
    </w:pPr>
    <w:rPr>
      <w:rFonts w:asciiTheme="majorHAnsi" w:eastAsiaTheme="majorEastAsia" w:hAnsiTheme="majorHAnsi" w:cstheme="majorBidi"/>
      <w:i/>
      <w:iCs/>
      <w:color w:val="2F5496" w:themeColor="accent1" w:themeShade="BF"/>
    </w:rPr>
  </w:style>
  <w:style w:type="paragraph" w:styleId="Nagwek6">
    <w:name w:val="heading 6"/>
    <w:basedOn w:val="Normalny"/>
    <w:next w:val="Normalny"/>
    <w:link w:val="Nagwek6Znak"/>
    <w:uiPriority w:val="9"/>
    <w:semiHidden/>
    <w:unhideWhenUsed/>
    <w:qFormat/>
    <w:rsid w:val="00687678"/>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13B3"/>
    <w:pPr>
      <w:tabs>
        <w:tab w:val="center" w:pos="4536"/>
        <w:tab w:val="right" w:pos="9072"/>
      </w:tabs>
    </w:pPr>
  </w:style>
  <w:style w:type="character" w:customStyle="1" w:styleId="NagwekZnak">
    <w:name w:val="Nagłówek Znak"/>
    <w:basedOn w:val="Domylnaczcionkaakapitu"/>
    <w:link w:val="Nagwek"/>
    <w:uiPriority w:val="99"/>
    <w:rsid w:val="00A813B3"/>
  </w:style>
  <w:style w:type="paragraph" w:styleId="Stopka">
    <w:name w:val="footer"/>
    <w:basedOn w:val="Normalny"/>
    <w:link w:val="StopkaZnak"/>
    <w:uiPriority w:val="99"/>
    <w:unhideWhenUsed/>
    <w:rsid w:val="00A813B3"/>
    <w:pPr>
      <w:tabs>
        <w:tab w:val="center" w:pos="4536"/>
        <w:tab w:val="right" w:pos="9072"/>
      </w:tabs>
    </w:pPr>
  </w:style>
  <w:style w:type="character" w:customStyle="1" w:styleId="StopkaZnak">
    <w:name w:val="Stopka Znak"/>
    <w:basedOn w:val="Domylnaczcionkaakapitu"/>
    <w:link w:val="Stopka"/>
    <w:uiPriority w:val="99"/>
    <w:rsid w:val="00A813B3"/>
  </w:style>
  <w:style w:type="character" w:customStyle="1" w:styleId="Nagwek1Znak">
    <w:name w:val="Nagłówek 1 Znak"/>
    <w:basedOn w:val="Domylnaczcionkaakapitu"/>
    <w:link w:val="Nagwek1"/>
    <w:uiPriority w:val="9"/>
    <w:rsid w:val="00B071DA"/>
    <w:rPr>
      <w:rFonts w:ascii="Arial" w:eastAsiaTheme="majorEastAsia" w:hAnsi="Arial" w:cstheme="majorBidi"/>
      <w:b/>
      <w:kern w:val="0"/>
      <w:sz w:val="28"/>
      <w:szCs w:val="32"/>
      <w14:ligatures w14:val="none"/>
    </w:rPr>
  </w:style>
  <w:style w:type="paragraph" w:styleId="Bezodstpw">
    <w:name w:val="No Spacing"/>
    <w:uiPriority w:val="1"/>
    <w:qFormat/>
    <w:rsid w:val="00DB76B4"/>
    <w:pPr>
      <w:spacing w:after="0" w:line="240" w:lineRule="auto"/>
    </w:pPr>
    <w:rPr>
      <w:kern w:val="0"/>
      <w14:ligatures w14:val="none"/>
    </w:rPr>
  </w:style>
  <w:style w:type="paragraph" w:styleId="Nagwekspisutreci">
    <w:name w:val="TOC Heading"/>
    <w:basedOn w:val="Nagwek1"/>
    <w:next w:val="Normalny"/>
    <w:uiPriority w:val="39"/>
    <w:unhideWhenUsed/>
    <w:qFormat/>
    <w:rsid w:val="00DB76B4"/>
    <w:pPr>
      <w:spacing w:before="24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454CB7"/>
    <w:pPr>
      <w:tabs>
        <w:tab w:val="right" w:leader="dot" w:pos="9214"/>
      </w:tabs>
      <w:spacing w:after="100"/>
      <w:ind w:left="454" w:hanging="454"/>
    </w:pPr>
  </w:style>
  <w:style w:type="character" w:styleId="Hipercze">
    <w:name w:val="Hyperlink"/>
    <w:basedOn w:val="Domylnaczcionkaakapitu"/>
    <w:uiPriority w:val="99"/>
    <w:unhideWhenUsed/>
    <w:rsid w:val="00DB76B4"/>
    <w:rPr>
      <w:color w:val="0563C1" w:themeColor="hyperlink"/>
      <w:u w:val="single"/>
    </w:rPr>
  </w:style>
  <w:style w:type="paragraph" w:styleId="Akapitzlist">
    <w:name w:val="List Paragraph"/>
    <w:aliases w:val="Chorzów - Akapit z listą,Signature,Podpis1,BulletC,Numerowanie,List Paragraph,Table of contents numbered,maz_wyliczenie,opis dzialania,K-P_odwolanie,A_wyliczenie,Akapit z listą5CxSpLast,Akapit z listą5,Tekst punktowanie,Akapit z listą 1,L"/>
    <w:basedOn w:val="Normalny"/>
    <w:link w:val="AkapitzlistZnak"/>
    <w:qFormat/>
    <w:rsid w:val="00CB3D0A"/>
    <w:pPr>
      <w:ind w:left="720"/>
      <w:contextualSpacing/>
    </w:pPr>
  </w:style>
  <w:style w:type="paragraph" w:styleId="Tekstprzypisudolnego">
    <w:name w:val="footnote text"/>
    <w:basedOn w:val="Normalny"/>
    <w:link w:val="TekstprzypisudolnegoZnak"/>
    <w:uiPriority w:val="99"/>
    <w:semiHidden/>
    <w:unhideWhenUsed/>
    <w:rsid w:val="0039468D"/>
    <w:rPr>
      <w:sz w:val="20"/>
      <w:szCs w:val="20"/>
    </w:rPr>
  </w:style>
  <w:style w:type="character" w:customStyle="1" w:styleId="TekstprzypisudolnegoZnak">
    <w:name w:val="Tekst przypisu dolnego Znak"/>
    <w:basedOn w:val="Domylnaczcionkaakapitu"/>
    <w:link w:val="Tekstprzypisudolnego"/>
    <w:uiPriority w:val="99"/>
    <w:semiHidden/>
    <w:rsid w:val="0039468D"/>
    <w:rPr>
      <w:kern w:val="0"/>
      <w:sz w:val="20"/>
      <w:szCs w:val="20"/>
      <w14:ligatures w14:val="none"/>
    </w:rPr>
  </w:style>
  <w:style w:type="character" w:styleId="Odwoanieprzypisudolnego">
    <w:name w:val="footnote reference"/>
    <w:basedOn w:val="Domylnaczcionkaakapitu"/>
    <w:uiPriority w:val="99"/>
    <w:semiHidden/>
    <w:unhideWhenUsed/>
    <w:rsid w:val="0039468D"/>
    <w:rPr>
      <w:vertAlign w:val="superscript"/>
    </w:rPr>
  </w:style>
  <w:style w:type="character" w:customStyle="1" w:styleId="Nagwek4Znak">
    <w:name w:val="Nagłówek 4 Znak"/>
    <w:basedOn w:val="Domylnaczcionkaakapitu"/>
    <w:link w:val="Nagwek4"/>
    <w:uiPriority w:val="9"/>
    <w:rsid w:val="001B3F67"/>
    <w:rPr>
      <w:rFonts w:asciiTheme="majorHAnsi" w:eastAsiaTheme="majorEastAsia" w:hAnsiTheme="majorHAnsi" w:cstheme="majorBidi"/>
      <w:i/>
      <w:iCs/>
      <w:color w:val="2F5496" w:themeColor="accent1" w:themeShade="BF"/>
      <w:kern w:val="0"/>
      <w14:ligatures w14:val="none"/>
    </w:rPr>
  </w:style>
  <w:style w:type="paragraph" w:styleId="Lista2">
    <w:name w:val="List 2"/>
    <w:basedOn w:val="Normalny"/>
    <w:uiPriority w:val="99"/>
    <w:unhideWhenUsed/>
    <w:rsid w:val="001B3F67"/>
    <w:pPr>
      <w:ind w:left="566" w:hanging="283"/>
      <w:contextualSpacing/>
    </w:pPr>
  </w:style>
  <w:style w:type="paragraph" w:styleId="Tekstpodstawowy">
    <w:name w:val="Body Text"/>
    <w:basedOn w:val="Normalny"/>
    <w:link w:val="TekstpodstawowyZnak"/>
    <w:uiPriority w:val="99"/>
    <w:unhideWhenUsed/>
    <w:rsid w:val="001B3F67"/>
    <w:pPr>
      <w:spacing w:after="120"/>
    </w:pPr>
  </w:style>
  <w:style w:type="character" w:customStyle="1" w:styleId="TekstpodstawowyZnak">
    <w:name w:val="Tekst podstawowy Znak"/>
    <w:basedOn w:val="Domylnaczcionkaakapitu"/>
    <w:link w:val="Tekstpodstawowy"/>
    <w:uiPriority w:val="99"/>
    <w:rsid w:val="001B3F67"/>
    <w:rPr>
      <w:kern w:val="0"/>
      <w14:ligatures w14:val="none"/>
    </w:rPr>
  </w:style>
  <w:style w:type="character" w:styleId="Tytuksiki">
    <w:name w:val="Book Title"/>
    <w:basedOn w:val="Domylnaczcionkaakapitu"/>
    <w:uiPriority w:val="33"/>
    <w:qFormat/>
    <w:rsid w:val="00D75E5C"/>
    <w:rPr>
      <w:b/>
      <w:bCs/>
      <w:i/>
      <w:iCs/>
      <w:spacing w:val="5"/>
    </w:rPr>
  </w:style>
  <w:style w:type="character" w:styleId="Uwydatnienie">
    <w:name w:val="Emphasis"/>
    <w:basedOn w:val="Domylnaczcionkaakapitu"/>
    <w:uiPriority w:val="20"/>
    <w:qFormat/>
    <w:rsid w:val="00910B26"/>
    <w:rPr>
      <w:i/>
      <w:iCs/>
    </w:rPr>
  </w:style>
  <w:style w:type="character" w:customStyle="1" w:styleId="AkapitzlistZnak">
    <w:name w:val="Akapit z listą Znak"/>
    <w:aliases w:val="Chorzów - Akapit z listą Znak,Signature Znak,Podpis1 Znak,BulletC Znak,Numerowanie Znak,List Paragraph Znak,Table of contents numbered Znak,maz_wyliczenie Znak,opis dzialania Znak,K-P_odwolanie Znak,A_wyliczenie Znak,L Znak"/>
    <w:link w:val="Akapitzlist"/>
    <w:qFormat/>
    <w:locked/>
    <w:rsid w:val="00CB3D0A"/>
    <w:rPr>
      <w:rFonts w:ascii="Arial" w:hAnsi="Arial"/>
      <w:kern w:val="0"/>
      <w14:ligatures w14:val="none"/>
    </w:rPr>
  </w:style>
  <w:style w:type="character" w:customStyle="1" w:styleId="Nagwek2Znak">
    <w:name w:val="Nagłówek 2 Znak"/>
    <w:basedOn w:val="Domylnaczcionkaakapitu"/>
    <w:link w:val="Nagwek2"/>
    <w:uiPriority w:val="9"/>
    <w:rsid w:val="004162A9"/>
    <w:rPr>
      <w:rFonts w:ascii="Arial" w:eastAsiaTheme="majorEastAsia" w:hAnsi="Arial" w:cs="Arial"/>
      <w:b/>
      <w:kern w:val="0"/>
      <w:sz w:val="24"/>
      <w:szCs w:val="26"/>
      <w14:ligatures w14:val="none"/>
    </w:rPr>
  </w:style>
  <w:style w:type="paragraph" w:styleId="Spistreci2">
    <w:name w:val="toc 2"/>
    <w:basedOn w:val="Normalny"/>
    <w:next w:val="Normalny"/>
    <w:autoRedefine/>
    <w:uiPriority w:val="39"/>
    <w:unhideWhenUsed/>
    <w:rsid w:val="00136CA0"/>
    <w:pPr>
      <w:spacing w:after="100"/>
      <w:ind w:left="220"/>
    </w:pPr>
  </w:style>
  <w:style w:type="character" w:styleId="Nierozpoznanawzmianka">
    <w:name w:val="Unresolved Mention"/>
    <w:basedOn w:val="Domylnaczcionkaakapitu"/>
    <w:uiPriority w:val="99"/>
    <w:semiHidden/>
    <w:unhideWhenUsed/>
    <w:rsid w:val="0017395F"/>
    <w:rPr>
      <w:color w:val="605E5C"/>
      <w:shd w:val="clear" w:color="auto" w:fill="E1DFDD"/>
    </w:rPr>
  </w:style>
  <w:style w:type="table" w:styleId="Tabela-Siatka">
    <w:name w:val="Table Grid"/>
    <w:basedOn w:val="Standardowy"/>
    <w:uiPriority w:val="39"/>
    <w:rsid w:val="00062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0E47"/>
    <w:pPr>
      <w:autoSpaceDE w:val="0"/>
      <w:autoSpaceDN w:val="0"/>
      <w:adjustRightInd w:val="0"/>
      <w:spacing w:after="0" w:line="240" w:lineRule="auto"/>
    </w:pPr>
    <w:rPr>
      <w:rFonts w:ascii="Times New Roman" w:eastAsia="Calibri" w:hAnsi="Times New Roman" w:cs="Times New Roman"/>
      <w:color w:val="000000"/>
      <w:kern w:val="0"/>
      <w:sz w:val="24"/>
      <w:szCs w:val="24"/>
      <w:lang w:eastAsia="pl-PL"/>
      <w14:ligatures w14:val="none"/>
    </w:rPr>
  </w:style>
  <w:style w:type="character" w:customStyle="1" w:styleId="Nagwek6Znak">
    <w:name w:val="Nagłówek 6 Znak"/>
    <w:basedOn w:val="Domylnaczcionkaakapitu"/>
    <w:link w:val="Nagwek6"/>
    <w:uiPriority w:val="9"/>
    <w:semiHidden/>
    <w:rsid w:val="00687678"/>
    <w:rPr>
      <w:rFonts w:asciiTheme="majorHAnsi" w:eastAsiaTheme="majorEastAsia" w:hAnsiTheme="majorHAnsi" w:cstheme="majorBidi"/>
      <w:color w:val="1F3763" w:themeColor="accent1" w:themeShade="7F"/>
      <w:kern w:val="0"/>
      <w14:ligatures w14:val="none"/>
    </w:rPr>
  </w:style>
  <w:style w:type="paragraph" w:customStyle="1" w:styleId="CM21">
    <w:name w:val="CM21"/>
    <w:basedOn w:val="Normalny"/>
    <w:next w:val="Normalny"/>
    <w:uiPriority w:val="99"/>
    <w:rsid w:val="00F46D38"/>
    <w:pPr>
      <w:widowControl w:val="0"/>
      <w:suppressAutoHyphens/>
      <w:autoSpaceDN w:val="0"/>
      <w:spacing w:before="0" w:after="350"/>
    </w:pPr>
    <w:rPr>
      <w:rFonts w:ascii="HCDCNG+ArialNarrow" w:eastAsia="Times New Roman" w:hAnsi="HCDCNG+ArialNarrow" w:cs="HCDCNG+ArialNarrow"/>
      <w:color w:val="00000A"/>
      <w:sz w:val="24"/>
      <w:szCs w:val="24"/>
      <w:lang w:eastAsia="pl-PL"/>
    </w:rPr>
  </w:style>
  <w:style w:type="paragraph" w:styleId="Poprawka">
    <w:name w:val="Revision"/>
    <w:hidden/>
    <w:uiPriority w:val="99"/>
    <w:semiHidden/>
    <w:rsid w:val="00775BEC"/>
    <w:pPr>
      <w:spacing w:after="0" w:line="240" w:lineRule="auto"/>
    </w:pPr>
    <w:rPr>
      <w:rFonts w:ascii="Arial" w:hAnsi="Arial"/>
      <w:kern w:val="0"/>
      <w14:ligatures w14:val="none"/>
    </w:rPr>
  </w:style>
  <w:style w:type="character" w:styleId="Odwoaniedokomentarza">
    <w:name w:val="annotation reference"/>
    <w:basedOn w:val="Domylnaczcionkaakapitu"/>
    <w:uiPriority w:val="99"/>
    <w:semiHidden/>
    <w:unhideWhenUsed/>
    <w:rsid w:val="00775BEC"/>
    <w:rPr>
      <w:sz w:val="16"/>
      <w:szCs w:val="16"/>
    </w:rPr>
  </w:style>
  <w:style w:type="paragraph" w:styleId="Tekstkomentarza">
    <w:name w:val="annotation text"/>
    <w:basedOn w:val="Normalny"/>
    <w:link w:val="TekstkomentarzaZnak"/>
    <w:uiPriority w:val="99"/>
    <w:unhideWhenUsed/>
    <w:rsid w:val="00775BEC"/>
    <w:rPr>
      <w:sz w:val="20"/>
      <w:szCs w:val="20"/>
    </w:rPr>
  </w:style>
  <w:style w:type="character" w:customStyle="1" w:styleId="TekstkomentarzaZnak">
    <w:name w:val="Tekst komentarza Znak"/>
    <w:basedOn w:val="Domylnaczcionkaakapitu"/>
    <w:link w:val="Tekstkomentarza"/>
    <w:uiPriority w:val="99"/>
    <w:rsid w:val="00775BEC"/>
    <w:rPr>
      <w:rFonts w:ascii="Arial" w:hAnsi="Arial"/>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75BEC"/>
    <w:rPr>
      <w:b/>
      <w:bCs/>
    </w:rPr>
  </w:style>
  <w:style w:type="character" w:customStyle="1" w:styleId="TematkomentarzaZnak">
    <w:name w:val="Temat komentarza Znak"/>
    <w:basedOn w:val="TekstkomentarzaZnak"/>
    <w:link w:val="Tematkomentarza"/>
    <w:uiPriority w:val="99"/>
    <w:semiHidden/>
    <w:rsid w:val="00775BEC"/>
    <w:rPr>
      <w:rFonts w:ascii="Arial" w:hAnsi="Arial"/>
      <w:b/>
      <w:bCs/>
      <w:kern w:val="0"/>
      <w:sz w:val="20"/>
      <w:szCs w:val="20"/>
      <w14:ligatures w14:val="none"/>
    </w:rPr>
  </w:style>
  <w:style w:type="character" w:styleId="UyteHipercze">
    <w:name w:val="FollowedHyperlink"/>
    <w:basedOn w:val="Domylnaczcionkaakapitu"/>
    <w:uiPriority w:val="99"/>
    <w:semiHidden/>
    <w:unhideWhenUsed/>
    <w:rsid w:val="00673C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7904">
      <w:bodyDiv w:val="1"/>
      <w:marLeft w:val="0"/>
      <w:marRight w:val="0"/>
      <w:marTop w:val="0"/>
      <w:marBottom w:val="0"/>
      <w:divBdr>
        <w:top w:val="none" w:sz="0" w:space="0" w:color="auto"/>
        <w:left w:val="none" w:sz="0" w:space="0" w:color="auto"/>
        <w:bottom w:val="none" w:sz="0" w:space="0" w:color="auto"/>
        <w:right w:val="none" w:sz="0" w:space="0" w:color="auto"/>
      </w:divBdr>
    </w:div>
    <w:div w:id="297957137">
      <w:bodyDiv w:val="1"/>
      <w:marLeft w:val="0"/>
      <w:marRight w:val="0"/>
      <w:marTop w:val="0"/>
      <w:marBottom w:val="0"/>
      <w:divBdr>
        <w:top w:val="none" w:sz="0" w:space="0" w:color="auto"/>
        <w:left w:val="none" w:sz="0" w:space="0" w:color="auto"/>
        <w:bottom w:val="none" w:sz="0" w:space="0" w:color="auto"/>
        <w:right w:val="none" w:sz="0" w:space="0" w:color="auto"/>
      </w:divBdr>
    </w:div>
    <w:div w:id="368921864">
      <w:bodyDiv w:val="1"/>
      <w:marLeft w:val="0"/>
      <w:marRight w:val="0"/>
      <w:marTop w:val="0"/>
      <w:marBottom w:val="0"/>
      <w:divBdr>
        <w:top w:val="none" w:sz="0" w:space="0" w:color="auto"/>
        <w:left w:val="none" w:sz="0" w:space="0" w:color="auto"/>
        <w:bottom w:val="none" w:sz="0" w:space="0" w:color="auto"/>
        <w:right w:val="none" w:sz="0" w:space="0" w:color="auto"/>
      </w:divBdr>
    </w:div>
    <w:div w:id="424040879">
      <w:bodyDiv w:val="1"/>
      <w:marLeft w:val="0"/>
      <w:marRight w:val="0"/>
      <w:marTop w:val="0"/>
      <w:marBottom w:val="0"/>
      <w:divBdr>
        <w:top w:val="none" w:sz="0" w:space="0" w:color="auto"/>
        <w:left w:val="none" w:sz="0" w:space="0" w:color="auto"/>
        <w:bottom w:val="none" w:sz="0" w:space="0" w:color="auto"/>
        <w:right w:val="none" w:sz="0" w:space="0" w:color="auto"/>
      </w:divBdr>
    </w:div>
    <w:div w:id="434981617">
      <w:bodyDiv w:val="1"/>
      <w:marLeft w:val="0"/>
      <w:marRight w:val="0"/>
      <w:marTop w:val="0"/>
      <w:marBottom w:val="0"/>
      <w:divBdr>
        <w:top w:val="none" w:sz="0" w:space="0" w:color="auto"/>
        <w:left w:val="none" w:sz="0" w:space="0" w:color="auto"/>
        <w:bottom w:val="none" w:sz="0" w:space="0" w:color="auto"/>
        <w:right w:val="none" w:sz="0" w:space="0" w:color="auto"/>
      </w:divBdr>
    </w:div>
    <w:div w:id="444228263">
      <w:bodyDiv w:val="1"/>
      <w:marLeft w:val="0"/>
      <w:marRight w:val="0"/>
      <w:marTop w:val="0"/>
      <w:marBottom w:val="0"/>
      <w:divBdr>
        <w:top w:val="none" w:sz="0" w:space="0" w:color="auto"/>
        <w:left w:val="none" w:sz="0" w:space="0" w:color="auto"/>
        <w:bottom w:val="none" w:sz="0" w:space="0" w:color="auto"/>
        <w:right w:val="none" w:sz="0" w:space="0" w:color="auto"/>
      </w:divBdr>
    </w:div>
    <w:div w:id="497616431">
      <w:bodyDiv w:val="1"/>
      <w:marLeft w:val="0"/>
      <w:marRight w:val="0"/>
      <w:marTop w:val="0"/>
      <w:marBottom w:val="0"/>
      <w:divBdr>
        <w:top w:val="none" w:sz="0" w:space="0" w:color="auto"/>
        <w:left w:val="none" w:sz="0" w:space="0" w:color="auto"/>
        <w:bottom w:val="none" w:sz="0" w:space="0" w:color="auto"/>
        <w:right w:val="none" w:sz="0" w:space="0" w:color="auto"/>
      </w:divBdr>
    </w:div>
    <w:div w:id="553666389">
      <w:bodyDiv w:val="1"/>
      <w:marLeft w:val="0"/>
      <w:marRight w:val="0"/>
      <w:marTop w:val="0"/>
      <w:marBottom w:val="0"/>
      <w:divBdr>
        <w:top w:val="none" w:sz="0" w:space="0" w:color="auto"/>
        <w:left w:val="none" w:sz="0" w:space="0" w:color="auto"/>
        <w:bottom w:val="none" w:sz="0" w:space="0" w:color="auto"/>
        <w:right w:val="none" w:sz="0" w:space="0" w:color="auto"/>
      </w:divBdr>
    </w:div>
    <w:div w:id="563416701">
      <w:bodyDiv w:val="1"/>
      <w:marLeft w:val="0"/>
      <w:marRight w:val="0"/>
      <w:marTop w:val="0"/>
      <w:marBottom w:val="0"/>
      <w:divBdr>
        <w:top w:val="none" w:sz="0" w:space="0" w:color="auto"/>
        <w:left w:val="none" w:sz="0" w:space="0" w:color="auto"/>
        <w:bottom w:val="none" w:sz="0" w:space="0" w:color="auto"/>
        <w:right w:val="none" w:sz="0" w:space="0" w:color="auto"/>
      </w:divBdr>
    </w:div>
    <w:div w:id="575553475">
      <w:bodyDiv w:val="1"/>
      <w:marLeft w:val="0"/>
      <w:marRight w:val="0"/>
      <w:marTop w:val="0"/>
      <w:marBottom w:val="0"/>
      <w:divBdr>
        <w:top w:val="none" w:sz="0" w:space="0" w:color="auto"/>
        <w:left w:val="none" w:sz="0" w:space="0" w:color="auto"/>
        <w:bottom w:val="none" w:sz="0" w:space="0" w:color="auto"/>
        <w:right w:val="none" w:sz="0" w:space="0" w:color="auto"/>
      </w:divBdr>
    </w:div>
    <w:div w:id="647829197">
      <w:bodyDiv w:val="1"/>
      <w:marLeft w:val="0"/>
      <w:marRight w:val="0"/>
      <w:marTop w:val="0"/>
      <w:marBottom w:val="0"/>
      <w:divBdr>
        <w:top w:val="none" w:sz="0" w:space="0" w:color="auto"/>
        <w:left w:val="none" w:sz="0" w:space="0" w:color="auto"/>
        <w:bottom w:val="none" w:sz="0" w:space="0" w:color="auto"/>
        <w:right w:val="none" w:sz="0" w:space="0" w:color="auto"/>
      </w:divBdr>
    </w:div>
    <w:div w:id="649821301">
      <w:bodyDiv w:val="1"/>
      <w:marLeft w:val="0"/>
      <w:marRight w:val="0"/>
      <w:marTop w:val="0"/>
      <w:marBottom w:val="0"/>
      <w:divBdr>
        <w:top w:val="none" w:sz="0" w:space="0" w:color="auto"/>
        <w:left w:val="none" w:sz="0" w:space="0" w:color="auto"/>
        <w:bottom w:val="none" w:sz="0" w:space="0" w:color="auto"/>
        <w:right w:val="none" w:sz="0" w:space="0" w:color="auto"/>
      </w:divBdr>
    </w:div>
    <w:div w:id="690374664">
      <w:bodyDiv w:val="1"/>
      <w:marLeft w:val="0"/>
      <w:marRight w:val="0"/>
      <w:marTop w:val="0"/>
      <w:marBottom w:val="0"/>
      <w:divBdr>
        <w:top w:val="none" w:sz="0" w:space="0" w:color="auto"/>
        <w:left w:val="none" w:sz="0" w:space="0" w:color="auto"/>
        <w:bottom w:val="none" w:sz="0" w:space="0" w:color="auto"/>
        <w:right w:val="none" w:sz="0" w:space="0" w:color="auto"/>
      </w:divBdr>
    </w:div>
    <w:div w:id="714156367">
      <w:bodyDiv w:val="1"/>
      <w:marLeft w:val="0"/>
      <w:marRight w:val="0"/>
      <w:marTop w:val="0"/>
      <w:marBottom w:val="0"/>
      <w:divBdr>
        <w:top w:val="none" w:sz="0" w:space="0" w:color="auto"/>
        <w:left w:val="none" w:sz="0" w:space="0" w:color="auto"/>
        <w:bottom w:val="none" w:sz="0" w:space="0" w:color="auto"/>
        <w:right w:val="none" w:sz="0" w:space="0" w:color="auto"/>
      </w:divBdr>
    </w:div>
    <w:div w:id="835876963">
      <w:bodyDiv w:val="1"/>
      <w:marLeft w:val="0"/>
      <w:marRight w:val="0"/>
      <w:marTop w:val="0"/>
      <w:marBottom w:val="0"/>
      <w:divBdr>
        <w:top w:val="none" w:sz="0" w:space="0" w:color="auto"/>
        <w:left w:val="none" w:sz="0" w:space="0" w:color="auto"/>
        <w:bottom w:val="none" w:sz="0" w:space="0" w:color="auto"/>
        <w:right w:val="none" w:sz="0" w:space="0" w:color="auto"/>
      </w:divBdr>
    </w:div>
    <w:div w:id="1080130577">
      <w:bodyDiv w:val="1"/>
      <w:marLeft w:val="0"/>
      <w:marRight w:val="0"/>
      <w:marTop w:val="0"/>
      <w:marBottom w:val="0"/>
      <w:divBdr>
        <w:top w:val="none" w:sz="0" w:space="0" w:color="auto"/>
        <w:left w:val="none" w:sz="0" w:space="0" w:color="auto"/>
        <w:bottom w:val="none" w:sz="0" w:space="0" w:color="auto"/>
        <w:right w:val="none" w:sz="0" w:space="0" w:color="auto"/>
      </w:divBdr>
    </w:div>
    <w:div w:id="1133404874">
      <w:bodyDiv w:val="1"/>
      <w:marLeft w:val="0"/>
      <w:marRight w:val="0"/>
      <w:marTop w:val="0"/>
      <w:marBottom w:val="0"/>
      <w:divBdr>
        <w:top w:val="none" w:sz="0" w:space="0" w:color="auto"/>
        <w:left w:val="none" w:sz="0" w:space="0" w:color="auto"/>
        <w:bottom w:val="none" w:sz="0" w:space="0" w:color="auto"/>
        <w:right w:val="none" w:sz="0" w:space="0" w:color="auto"/>
      </w:divBdr>
    </w:div>
    <w:div w:id="1183743681">
      <w:bodyDiv w:val="1"/>
      <w:marLeft w:val="0"/>
      <w:marRight w:val="0"/>
      <w:marTop w:val="0"/>
      <w:marBottom w:val="0"/>
      <w:divBdr>
        <w:top w:val="none" w:sz="0" w:space="0" w:color="auto"/>
        <w:left w:val="none" w:sz="0" w:space="0" w:color="auto"/>
        <w:bottom w:val="none" w:sz="0" w:space="0" w:color="auto"/>
        <w:right w:val="none" w:sz="0" w:space="0" w:color="auto"/>
      </w:divBdr>
    </w:div>
    <w:div w:id="1221021617">
      <w:bodyDiv w:val="1"/>
      <w:marLeft w:val="0"/>
      <w:marRight w:val="0"/>
      <w:marTop w:val="0"/>
      <w:marBottom w:val="0"/>
      <w:divBdr>
        <w:top w:val="none" w:sz="0" w:space="0" w:color="auto"/>
        <w:left w:val="none" w:sz="0" w:space="0" w:color="auto"/>
        <w:bottom w:val="none" w:sz="0" w:space="0" w:color="auto"/>
        <w:right w:val="none" w:sz="0" w:space="0" w:color="auto"/>
      </w:divBdr>
    </w:div>
    <w:div w:id="1256552291">
      <w:bodyDiv w:val="1"/>
      <w:marLeft w:val="0"/>
      <w:marRight w:val="0"/>
      <w:marTop w:val="0"/>
      <w:marBottom w:val="0"/>
      <w:divBdr>
        <w:top w:val="none" w:sz="0" w:space="0" w:color="auto"/>
        <w:left w:val="none" w:sz="0" w:space="0" w:color="auto"/>
        <w:bottom w:val="none" w:sz="0" w:space="0" w:color="auto"/>
        <w:right w:val="none" w:sz="0" w:space="0" w:color="auto"/>
      </w:divBdr>
    </w:div>
    <w:div w:id="1393309246">
      <w:bodyDiv w:val="1"/>
      <w:marLeft w:val="0"/>
      <w:marRight w:val="0"/>
      <w:marTop w:val="0"/>
      <w:marBottom w:val="0"/>
      <w:divBdr>
        <w:top w:val="none" w:sz="0" w:space="0" w:color="auto"/>
        <w:left w:val="none" w:sz="0" w:space="0" w:color="auto"/>
        <w:bottom w:val="none" w:sz="0" w:space="0" w:color="auto"/>
        <w:right w:val="none" w:sz="0" w:space="0" w:color="auto"/>
      </w:divBdr>
    </w:div>
    <w:div w:id="1574897630">
      <w:bodyDiv w:val="1"/>
      <w:marLeft w:val="0"/>
      <w:marRight w:val="0"/>
      <w:marTop w:val="0"/>
      <w:marBottom w:val="0"/>
      <w:divBdr>
        <w:top w:val="none" w:sz="0" w:space="0" w:color="auto"/>
        <w:left w:val="none" w:sz="0" w:space="0" w:color="auto"/>
        <w:bottom w:val="none" w:sz="0" w:space="0" w:color="auto"/>
        <w:right w:val="none" w:sz="0" w:space="0" w:color="auto"/>
      </w:divBdr>
    </w:div>
    <w:div w:id="1700164598">
      <w:bodyDiv w:val="1"/>
      <w:marLeft w:val="0"/>
      <w:marRight w:val="0"/>
      <w:marTop w:val="0"/>
      <w:marBottom w:val="0"/>
      <w:divBdr>
        <w:top w:val="none" w:sz="0" w:space="0" w:color="auto"/>
        <w:left w:val="none" w:sz="0" w:space="0" w:color="auto"/>
        <w:bottom w:val="none" w:sz="0" w:space="0" w:color="auto"/>
        <w:right w:val="none" w:sz="0" w:space="0" w:color="auto"/>
      </w:divBdr>
    </w:div>
    <w:div w:id="1813669131">
      <w:bodyDiv w:val="1"/>
      <w:marLeft w:val="0"/>
      <w:marRight w:val="0"/>
      <w:marTop w:val="0"/>
      <w:marBottom w:val="0"/>
      <w:divBdr>
        <w:top w:val="none" w:sz="0" w:space="0" w:color="auto"/>
        <w:left w:val="none" w:sz="0" w:space="0" w:color="auto"/>
        <w:bottom w:val="none" w:sz="0" w:space="0" w:color="auto"/>
        <w:right w:val="none" w:sz="0" w:space="0" w:color="auto"/>
      </w:divBdr>
    </w:div>
    <w:div w:id="1935430813">
      <w:bodyDiv w:val="1"/>
      <w:marLeft w:val="0"/>
      <w:marRight w:val="0"/>
      <w:marTop w:val="0"/>
      <w:marBottom w:val="0"/>
      <w:divBdr>
        <w:top w:val="none" w:sz="0" w:space="0" w:color="auto"/>
        <w:left w:val="none" w:sz="0" w:space="0" w:color="auto"/>
        <w:bottom w:val="none" w:sz="0" w:space="0" w:color="auto"/>
        <w:right w:val="none" w:sz="0" w:space="0" w:color="auto"/>
      </w:divBdr>
    </w:div>
    <w:div w:id="2056655676">
      <w:bodyDiv w:val="1"/>
      <w:marLeft w:val="0"/>
      <w:marRight w:val="0"/>
      <w:marTop w:val="0"/>
      <w:marBottom w:val="0"/>
      <w:divBdr>
        <w:top w:val="none" w:sz="0" w:space="0" w:color="auto"/>
        <w:left w:val="none" w:sz="0" w:space="0" w:color="auto"/>
        <w:bottom w:val="none" w:sz="0" w:space="0" w:color="auto"/>
        <w:right w:val="none" w:sz="0" w:space="0" w:color="auto"/>
      </w:divBdr>
    </w:div>
    <w:div w:id="2069454764">
      <w:bodyDiv w:val="1"/>
      <w:marLeft w:val="0"/>
      <w:marRight w:val="0"/>
      <w:marTop w:val="0"/>
      <w:marBottom w:val="0"/>
      <w:divBdr>
        <w:top w:val="none" w:sz="0" w:space="0" w:color="auto"/>
        <w:left w:val="none" w:sz="0" w:space="0" w:color="auto"/>
        <w:bottom w:val="none" w:sz="0" w:space="0" w:color="auto"/>
        <w:right w:val="none" w:sz="0" w:space="0" w:color="auto"/>
      </w:divBdr>
    </w:div>
    <w:div w:id="209211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inasanu.lgd@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ainasanu.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ainasanu.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odo.gov.pl/pl)" TargetMode="External"/><Relationship Id="rId4" Type="http://schemas.openxmlformats.org/officeDocument/2006/relationships/settings" Target="settings.xml"/><Relationship Id="rId9" Type="http://schemas.openxmlformats.org/officeDocument/2006/relationships/hyperlink" Target="mailto:krainasanu.lgd@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E733A-8A3D-4663-A5DD-01088D58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9013</Words>
  <Characters>54080</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KRAINA SANU</dc:creator>
  <cp:keywords/>
  <dc:description/>
  <cp:lastModifiedBy>LGD Kraina Sanu</cp:lastModifiedBy>
  <cp:revision>2</cp:revision>
  <cp:lastPrinted>2025-09-03T08:57:00Z</cp:lastPrinted>
  <dcterms:created xsi:type="dcterms:W3CDTF">2025-10-08T10:39:00Z</dcterms:created>
  <dcterms:modified xsi:type="dcterms:W3CDTF">2025-10-08T10:39:00Z</dcterms:modified>
</cp:coreProperties>
</file>