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79B6" w14:textId="77777777" w:rsidR="00583ED0" w:rsidRDefault="00DC27F1" w:rsidP="00583ED0">
      <w:pPr>
        <w:tabs>
          <w:tab w:val="left" w:pos="567"/>
          <w:tab w:val="left" w:pos="2298"/>
        </w:tabs>
        <w:spacing w:after="200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0800" behindDoc="0" locked="0" layoutInCell="1" allowOverlap="1" wp14:anchorId="4D051033" wp14:editId="564B448D">
            <wp:simplePos x="0" y="0"/>
            <wp:positionH relativeFrom="column">
              <wp:posOffset>3207385</wp:posOffset>
            </wp:positionH>
            <wp:positionV relativeFrom="paragraph">
              <wp:posOffset>-55880</wp:posOffset>
            </wp:positionV>
            <wp:extent cx="998855" cy="72898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1104" behindDoc="0" locked="0" layoutInCell="1" allowOverlap="1" wp14:anchorId="2091AEC4" wp14:editId="0FEA4B01">
            <wp:simplePos x="0" y="0"/>
            <wp:positionH relativeFrom="column">
              <wp:posOffset>1736725</wp:posOffset>
            </wp:positionH>
            <wp:positionV relativeFrom="paragraph">
              <wp:posOffset>-2540</wp:posOffset>
            </wp:positionV>
            <wp:extent cx="788035" cy="675640"/>
            <wp:effectExtent l="0" t="0" r="0" b="0"/>
            <wp:wrapSquare wrapText="bothSides"/>
            <wp:docPr id="5" name="Obraz 9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904" behindDoc="0" locked="0" layoutInCell="1" allowOverlap="1" wp14:anchorId="2A4C28E0" wp14:editId="46C8E61A">
            <wp:simplePos x="0" y="0"/>
            <wp:positionH relativeFrom="column">
              <wp:posOffset>-38735</wp:posOffset>
            </wp:positionH>
            <wp:positionV relativeFrom="paragraph">
              <wp:posOffset>-2540</wp:posOffset>
            </wp:positionV>
            <wp:extent cx="1257300" cy="751205"/>
            <wp:effectExtent l="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90496" behindDoc="0" locked="0" layoutInCell="1" allowOverlap="1" wp14:anchorId="24304D49" wp14:editId="6C11BB30">
            <wp:simplePos x="0" y="0"/>
            <wp:positionH relativeFrom="column">
              <wp:posOffset>4739005</wp:posOffset>
            </wp:positionH>
            <wp:positionV relativeFrom="paragraph">
              <wp:posOffset>-48260</wp:posOffset>
            </wp:positionV>
            <wp:extent cx="1176655" cy="772160"/>
            <wp:effectExtent l="0" t="0" r="0" b="0"/>
            <wp:wrapSquare wrapText="bothSides"/>
            <wp:docPr id="1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ED0">
        <w:rPr>
          <w:b/>
          <w:i/>
        </w:rPr>
        <w:tab/>
      </w:r>
      <w:r w:rsidR="00583ED0">
        <w:rPr>
          <w:b/>
          <w:i/>
        </w:rPr>
        <w:tab/>
      </w:r>
    </w:p>
    <w:p w14:paraId="268E16C2" w14:textId="77777777" w:rsidR="00D135FF" w:rsidRDefault="00D135FF" w:rsidP="00583ED0"/>
    <w:p w14:paraId="340BC993" w14:textId="77777777" w:rsidR="00D135FF" w:rsidRDefault="00D135FF" w:rsidP="00A64AA7">
      <w:pPr>
        <w:jc w:val="center"/>
      </w:pPr>
    </w:p>
    <w:p w14:paraId="57FF7A6E" w14:textId="77777777" w:rsidR="004809B3" w:rsidRDefault="004809B3" w:rsidP="00710E3E">
      <w:pPr>
        <w:jc w:val="right"/>
        <w:rPr>
          <w:i/>
        </w:rPr>
      </w:pPr>
    </w:p>
    <w:p w14:paraId="4340CF9D" w14:textId="0C669F71" w:rsidR="00710E3E" w:rsidRDefault="00710E3E" w:rsidP="00710E3E">
      <w:pPr>
        <w:jc w:val="right"/>
        <w:rPr>
          <w:i/>
        </w:rPr>
      </w:pPr>
      <w:r>
        <w:rPr>
          <w:i/>
        </w:rPr>
        <w:t xml:space="preserve">Załącznik Nr </w:t>
      </w:r>
      <w:r w:rsidR="009C1ED2">
        <w:rPr>
          <w:i/>
        </w:rPr>
        <w:t>2</w:t>
      </w:r>
      <w:r>
        <w:rPr>
          <w:i/>
        </w:rPr>
        <w:t xml:space="preserve"> do ogłoszenia o naborze wniosków Nr </w:t>
      </w:r>
      <w:r w:rsidR="00B374EE">
        <w:rPr>
          <w:i/>
        </w:rPr>
        <w:t>1</w:t>
      </w:r>
      <w:r>
        <w:rPr>
          <w:i/>
        </w:rPr>
        <w:t>/20</w:t>
      </w:r>
      <w:r w:rsidR="002D5ADC">
        <w:rPr>
          <w:i/>
        </w:rPr>
        <w:t>2</w:t>
      </w:r>
      <w:r w:rsidR="00B374EE">
        <w:rPr>
          <w:i/>
        </w:rPr>
        <w:t>3</w:t>
      </w:r>
    </w:p>
    <w:p w14:paraId="28699141" w14:textId="77777777" w:rsidR="00710E3E" w:rsidRDefault="00710E3E" w:rsidP="00710E3E">
      <w:pPr>
        <w:jc w:val="center"/>
        <w:rPr>
          <w:b/>
          <w:sz w:val="28"/>
          <w:szCs w:val="28"/>
        </w:rPr>
      </w:pPr>
    </w:p>
    <w:p w14:paraId="74F62E92" w14:textId="77777777" w:rsidR="00710E3E" w:rsidRDefault="00710E3E" w:rsidP="009C1ED2">
      <w:pPr>
        <w:rPr>
          <w:b/>
          <w:sz w:val="28"/>
          <w:szCs w:val="28"/>
        </w:rPr>
      </w:pPr>
    </w:p>
    <w:p w14:paraId="23658D94" w14:textId="77777777" w:rsidR="009C1ED2" w:rsidRDefault="009C1ED2" w:rsidP="009C1ED2">
      <w:pPr>
        <w:jc w:val="center"/>
        <w:rPr>
          <w:rFonts w:eastAsia="Calibri"/>
          <w:b/>
          <w:bCs/>
          <w:sz w:val="28"/>
          <w:szCs w:val="28"/>
        </w:rPr>
      </w:pPr>
      <w:r w:rsidRPr="00785D7D">
        <w:rPr>
          <w:rFonts w:eastAsia="Calibri"/>
          <w:b/>
          <w:bCs/>
          <w:sz w:val="28"/>
          <w:szCs w:val="28"/>
        </w:rPr>
        <w:t xml:space="preserve"> LOKALN</w:t>
      </w:r>
      <w:r w:rsidR="0054514D">
        <w:rPr>
          <w:rFonts w:eastAsia="Calibri"/>
          <w:b/>
          <w:bCs/>
          <w:sz w:val="28"/>
          <w:szCs w:val="28"/>
        </w:rPr>
        <w:t>E</w:t>
      </w:r>
      <w:r w:rsidRPr="00785D7D">
        <w:rPr>
          <w:rFonts w:eastAsia="Calibri"/>
          <w:b/>
          <w:bCs/>
          <w:sz w:val="28"/>
          <w:szCs w:val="28"/>
        </w:rPr>
        <w:t xml:space="preserve"> KRYTER</w:t>
      </w:r>
      <w:r w:rsidR="0054514D">
        <w:rPr>
          <w:rFonts w:eastAsia="Calibri"/>
          <w:b/>
          <w:bCs/>
          <w:sz w:val="28"/>
          <w:szCs w:val="28"/>
        </w:rPr>
        <w:t>IA</w:t>
      </w:r>
      <w:r w:rsidRPr="00785D7D">
        <w:rPr>
          <w:rFonts w:eastAsia="Calibri"/>
          <w:b/>
          <w:bCs/>
          <w:sz w:val="28"/>
          <w:szCs w:val="28"/>
        </w:rPr>
        <w:t xml:space="preserve"> WYBORU</w:t>
      </w:r>
      <w:r w:rsidR="0054514D">
        <w:rPr>
          <w:rFonts w:eastAsia="Calibri"/>
          <w:b/>
          <w:bCs/>
          <w:sz w:val="28"/>
          <w:szCs w:val="28"/>
        </w:rPr>
        <w:t xml:space="preserve"> OPERACJI W ZAKRESIE:</w:t>
      </w:r>
    </w:p>
    <w:p w14:paraId="09F52808" w14:textId="77777777" w:rsidR="009C1ED2" w:rsidRPr="00785D7D" w:rsidRDefault="009C1ED2" w:rsidP="009C1ED2">
      <w:pPr>
        <w:jc w:val="center"/>
        <w:rPr>
          <w:b/>
          <w:lang w:bidi="en-US"/>
        </w:rPr>
      </w:pPr>
    </w:p>
    <w:p w14:paraId="1D0D7667" w14:textId="77777777" w:rsidR="009C1ED2" w:rsidRDefault="009C1ED2" w:rsidP="009C1ED2">
      <w:pPr>
        <w:jc w:val="center"/>
        <w:rPr>
          <w:b/>
          <w:lang w:bidi="en-US"/>
        </w:rPr>
      </w:pPr>
      <w:r w:rsidRPr="00785D7D">
        <w:rPr>
          <w:b/>
          <w:lang w:bidi="en-US"/>
        </w:rPr>
        <w:t>KONKURSY</w:t>
      </w:r>
    </w:p>
    <w:p w14:paraId="28840970" w14:textId="77777777" w:rsidR="009C1ED2" w:rsidRPr="00785D7D" w:rsidRDefault="009C1ED2" w:rsidP="009C1ED2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</w:rPr>
      </w:pPr>
    </w:p>
    <w:p w14:paraId="6C6AD41E" w14:textId="77777777" w:rsidR="009C1ED2" w:rsidRPr="00785D7D" w:rsidRDefault="009C1ED2" w:rsidP="009C1ED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</w:rPr>
      </w:pPr>
    </w:p>
    <w:tbl>
      <w:tblPr>
        <w:tblW w:w="5134" w:type="pct"/>
        <w:tblCellSpacing w:w="20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2184"/>
        <w:gridCol w:w="4547"/>
        <w:gridCol w:w="1472"/>
      </w:tblGrid>
      <w:tr w:rsidR="009C1ED2" w:rsidRPr="00785D7D" w14:paraId="26F4106C" w14:textId="77777777" w:rsidTr="001E11C4">
        <w:trPr>
          <w:tblCellSpacing w:w="20" w:type="dxa"/>
        </w:trPr>
        <w:tc>
          <w:tcPr>
            <w:tcW w:w="1074" w:type="dxa"/>
            <w:shd w:val="clear" w:color="auto" w:fill="BFBFBF"/>
          </w:tcPr>
          <w:p w14:paraId="59587936" w14:textId="77777777" w:rsidR="009C1ED2" w:rsidRPr="00785D7D" w:rsidRDefault="009C1ED2" w:rsidP="00E82083">
            <w:pPr>
              <w:keepNext/>
              <w:keepLines/>
              <w:spacing w:before="480"/>
              <w:outlineLvl w:val="0"/>
              <w:rPr>
                <w:b/>
                <w:bCs/>
              </w:rPr>
            </w:pPr>
            <w:r w:rsidRPr="00785D7D">
              <w:rPr>
                <w:b/>
                <w:bCs/>
              </w:rPr>
              <w:t>Lp.</w:t>
            </w:r>
          </w:p>
        </w:tc>
        <w:tc>
          <w:tcPr>
            <w:tcW w:w="2222" w:type="dxa"/>
            <w:shd w:val="clear" w:color="auto" w:fill="BFBFBF"/>
          </w:tcPr>
          <w:p w14:paraId="322EDF44" w14:textId="77777777" w:rsidR="009C1ED2" w:rsidRPr="00785D7D" w:rsidRDefault="009C1ED2" w:rsidP="00E82083">
            <w:pPr>
              <w:keepNext/>
              <w:keepLines/>
              <w:spacing w:before="480"/>
              <w:outlineLvl w:val="0"/>
              <w:rPr>
                <w:b/>
                <w:bCs/>
              </w:rPr>
            </w:pPr>
            <w:r w:rsidRPr="00785D7D">
              <w:rPr>
                <w:b/>
                <w:bCs/>
              </w:rPr>
              <w:t>Lokalne kryterium oceny operacji</w:t>
            </w:r>
          </w:p>
        </w:tc>
        <w:tc>
          <w:tcPr>
            <w:tcW w:w="4683" w:type="dxa"/>
            <w:shd w:val="clear" w:color="auto" w:fill="BFBFBF"/>
            <w:vAlign w:val="center"/>
          </w:tcPr>
          <w:p w14:paraId="4B37F497" w14:textId="77777777" w:rsidR="009C1ED2" w:rsidRPr="00785D7D" w:rsidRDefault="009C1ED2" w:rsidP="00E82083">
            <w:pPr>
              <w:keepNext/>
              <w:keepLines/>
              <w:spacing w:before="480"/>
              <w:outlineLvl w:val="0"/>
              <w:rPr>
                <w:b/>
                <w:bCs/>
              </w:rPr>
            </w:pPr>
            <w:r w:rsidRPr="00785D7D">
              <w:rPr>
                <w:b/>
                <w:bCs/>
              </w:rPr>
              <w:t>Opis kryterium lokalnego oceny operacji</w:t>
            </w:r>
          </w:p>
        </w:tc>
        <w:tc>
          <w:tcPr>
            <w:tcW w:w="1460" w:type="dxa"/>
            <w:shd w:val="clear" w:color="auto" w:fill="BFBFBF"/>
            <w:vAlign w:val="center"/>
          </w:tcPr>
          <w:p w14:paraId="3CAF2A3C" w14:textId="77777777" w:rsidR="009C1ED2" w:rsidRPr="00785D7D" w:rsidRDefault="009C1ED2" w:rsidP="00E82083">
            <w:pPr>
              <w:jc w:val="center"/>
              <w:rPr>
                <w:rFonts w:eastAsia="Calibri"/>
                <w:b/>
                <w:bCs/>
              </w:rPr>
            </w:pPr>
            <w:r w:rsidRPr="00785D7D">
              <w:rPr>
                <w:rFonts w:eastAsia="Calibri"/>
                <w:b/>
                <w:bCs/>
              </w:rPr>
              <w:t>Przyznana ocena</w:t>
            </w:r>
          </w:p>
        </w:tc>
      </w:tr>
      <w:tr w:rsidR="009C1ED2" w:rsidRPr="00785D7D" w14:paraId="6FF2B02F" w14:textId="77777777" w:rsidTr="001E11C4">
        <w:trPr>
          <w:cantSplit/>
          <w:trHeight w:val="1019"/>
          <w:tblCellSpacing w:w="20" w:type="dxa"/>
        </w:trPr>
        <w:tc>
          <w:tcPr>
            <w:tcW w:w="1074" w:type="dxa"/>
            <w:vAlign w:val="center"/>
          </w:tcPr>
          <w:p w14:paraId="7C26C3CA" w14:textId="77777777" w:rsidR="009C1ED2" w:rsidRPr="00785D7D" w:rsidRDefault="009C1ED2" w:rsidP="00E82083">
            <w:pPr>
              <w:ind w:left="305"/>
              <w:rPr>
                <w:rFonts w:eastAsia="Calibri"/>
              </w:rPr>
            </w:pPr>
            <w:r w:rsidRPr="00785D7D">
              <w:rPr>
                <w:rFonts w:eastAsia="Calibri"/>
              </w:rPr>
              <w:t>1.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14:paraId="7632244D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Miejsce realizacji operacji – liczba mieszkańców objętych operacją</w:t>
            </w:r>
          </w:p>
        </w:tc>
        <w:tc>
          <w:tcPr>
            <w:tcW w:w="4683" w:type="dxa"/>
          </w:tcPr>
          <w:p w14:paraId="7CA78AFD" w14:textId="77777777"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Operacja będzie realizowana w miejscowości liczącej:</w:t>
            </w:r>
          </w:p>
          <w:p w14:paraId="428C1734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poniżej 1000 mieszkańców – </w:t>
            </w:r>
            <w:r w:rsidRPr="00785D7D">
              <w:rPr>
                <w:rFonts w:eastAsia="Calibri"/>
                <w:b/>
                <w:color w:val="000000"/>
              </w:rPr>
              <w:t>3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14:paraId="1362F325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od 1 000- 2 000 mieszkańców – </w:t>
            </w:r>
            <w:r w:rsidRPr="00785D7D">
              <w:rPr>
                <w:rFonts w:eastAsia="Calibri"/>
                <w:b/>
                <w:color w:val="000000"/>
              </w:rPr>
              <w:t>2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14:paraId="56169055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powyżej 2 000 mieszkańców –</w:t>
            </w:r>
            <w:r w:rsidRPr="00785D7D">
              <w:rPr>
                <w:rFonts w:eastAsia="Calibri"/>
                <w:b/>
                <w:color w:val="000000"/>
              </w:rPr>
              <w:t xml:space="preserve"> 1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</w:tc>
        <w:tc>
          <w:tcPr>
            <w:tcW w:w="1460" w:type="dxa"/>
          </w:tcPr>
          <w:p w14:paraId="3AABE811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14:paraId="517C5D3B" w14:textId="77777777" w:rsidTr="001E11C4">
        <w:trPr>
          <w:cantSplit/>
          <w:trHeight w:val="1012"/>
          <w:tblCellSpacing w:w="20" w:type="dxa"/>
        </w:trPr>
        <w:tc>
          <w:tcPr>
            <w:tcW w:w="1074" w:type="dxa"/>
            <w:vAlign w:val="center"/>
          </w:tcPr>
          <w:p w14:paraId="4C5DFD60" w14:textId="77777777" w:rsidR="009C1ED2" w:rsidRPr="00785D7D" w:rsidRDefault="009C1ED2" w:rsidP="00E82083">
            <w:pPr>
              <w:ind w:left="113"/>
              <w:jc w:val="center"/>
              <w:rPr>
                <w:rFonts w:eastAsia="Calibri"/>
              </w:rPr>
            </w:pPr>
            <w:r w:rsidRPr="00785D7D">
              <w:rPr>
                <w:rFonts w:eastAsia="Calibri"/>
              </w:rPr>
              <w:t>2.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14:paraId="4CCE20EB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Wnioskowana kwota pomocy</w:t>
            </w:r>
          </w:p>
        </w:tc>
        <w:tc>
          <w:tcPr>
            <w:tcW w:w="4683" w:type="dxa"/>
          </w:tcPr>
          <w:p w14:paraId="1AD1B76F" w14:textId="77777777"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Wnioskowana kwota pomocy wynosi:</w:t>
            </w:r>
          </w:p>
          <w:p w14:paraId="7A76CB8D" w14:textId="77777777" w:rsidR="009C1ED2" w:rsidRPr="00785D7D" w:rsidRDefault="009C1ED2" w:rsidP="009C1ED2">
            <w:pPr>
              <w:numPr>
                <w:ilvl w:val="0"/>
                <w:numId w:val="14"/>
              </w:numPr>
              <w:tabs>
                <w:tab w:val="left" w:pos="1133"/>
              </w:tabs>
              <w:ind w:hanging="12"/>
              <w:rPr>
                <w:rFonts w:eastAsia="Calibri"/>
                <w:color w:val="FF0000"/>
              </w:rPr>
            </w:pPr>
            <w:r w:rsidRPr="00785D7D">
              <w:rPr>
                <w:rFonts w:eastAsia="Calibri"/>
                <w:color w:val="000000"/>
              </w:rPr>
              <w:t xml:space="preserve">do 15 tys. zł. - </w:t>
            </w:r>
            <w:r w:rsidRPr="00785D7D">
              <w:rPr>
                <w:rFonts w:eastAsia="Calibri"/>
                <w:b/>
              </w:rPr>
              <w:t xml:space="preserve">0 </w:t>
            </w:r>
            <w:r w:rsidRPr="00785D7D">
              <w:rPr>
                <w:rFonts w:eastAsia="Calibri"/>
              </w:rPr>
              <w:t>pkt.</w:t>
            </w:r>
          </w:p>
          <w:p w14:paraId="3A6BE333" w14:textId="77777777" w:rsidR="009C1ED2" w:rsidRPr="00785D7D" w:rsidRDefault="009C1ED2" w:rsidP="009C1ED2">
            <w:pPr>
              <w:numPr>
                <w:ilvl w:val="0"/>
                <w:numId w:val="14"/>
              </w:numPr>
              <w:tabs>
                <w:tab w:val="left" w:pos="1133"/>
              </w:tabs>
              <w:ind w:hanging="12"/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powyżej 15 tys. do 100 tys. –</w:t>
            </w:r>
            <w:r w:rsidRPr="00785D7D">
              <w:rPr>
                <w:rFonts w:eastAsia="Calibri"/>
                <w:b/>
                <w:color w:val="000000"/>
              </w:rPr>
              <w:t xml:space="preserve"> 1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14:paraId="57F7E27C" w14:textId="77777777" w:rsidR="009C1ED2" w:rsidRPr="00785D7D" w:rsidRDefault="009C1ED2" w:rsidP="009C1ED2">
            <w:pPr>
              <w:numPr>
                <w:ilvl w:val="0"/>
                <w:numId w:val="14"/>
              </w:numPr>
              <w:tabs>
                <w:tab w:val="left" w:pos="1133"/>
              </w:tabs>
              <w:ind w:hanging="12"/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pow. 100  tys.  – </w:t>
            </w:r>
            <w:r w:rsidRPr="00785D7D">
              <w:rPr>
                <w:rFonts w:eastAsia="Calibri"/>
                <w:b/>
              </w:rPr>
              <w:t>2</w:t>
            </w:r>
            <w:r w:rsidRPr="00785D7D">
              <w:rPr>
                <w:rFonts w:eastAsia="Calibri"/>
              </w:rPr>
              <w:t xml:space="preserve"> pkt.</w:t>
            </w:r>
          </w:p>
        </w:tc>
        <w:tc>
          <w:tcPr>
            <w:tcW w:w="1460" w:type="dxa"/>
          </w:tcPr>
          <w:p w14:paraId="5BB88969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14:paraId="1A866AB8" w14:textId="77777777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14:paraId="2B118357" w14:textId="77777777" w:rsidR="009C1ED2" w:rsidRPr="00785D7D" w:rsidRDefault="009C1ED2" w:rsidP="00E82083">
            <w:pPr>
              <w:ind w:left="305"/>
              <w:jc w:val="center"/>
              <w:rPr>
                <w:rFonts w:eastAsia="Calibri"/>
              </w:rPr>
            </w:pPr>
            <w:r w:rsidRPr="00785D7D">
              <w:rPr>
                <w:rFonts w:eastAsia="Calibri"/>
              </w:rPr>
              <w:t>3.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14:paraId="59E87174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Wkład własny Wnioskodawcy</w:t>
            </w:r>
          </w:p>
        </w:tc>
        <w:tc>
          <w:tcPr>
            <w:tcW w:w="4683" w:type="dxa"/>
          </w:tcPr>
          <w:p w14:paraId="4555489B" w14:textId="77777777"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Preferuje operacje, dla których wkład własny Wnioskodawcy przekracza intensywność pomocy określoną w PROW 2014-2020:</w:t>
            </w:r>
          </w:p>
          <w:p w14:paraId="73CF3780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wkład własny Wnioskodawcy nie przekracza intensywności pomocy – </w:t>
            </w:r>
            <w:r w:rsidRPr="00785D7D">
              <w:rPr>
                <w:rFonts w:eastAsia="Calibri"/>
                <w:b/>
              </w:rPr>
              <w:t>0</w:t>
            </w:r>
            <w:r w:rsidRPr="00785D7D">
              <w:rPr>
                <w:rFonts w:eastAsia="Calibri"/>
              </w:rPr>
              <w:t xml:space="preserve"> pkt.</w:t>
            </w:r>
          </w:p>
          <w:p w14:paraId="6F91177E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>wkład własny Wnioskodawcy przekracza intensywność pomocy o 5% –</w:t>
            </w:r>
            <w:r w:rsidRPr="00785D7D">
              <w:rPr>
                <w:rFonts w:eastAsia="Calibri"/>
                <w:b/>
              </w:rPr>
              <w:t xml:space="preserve"> 1</w:t>
            </w:r>
            <w:r w:rsidRPr="00785D7D">
              <w:rPr>
                <w:rFonts w:eastAsia="Calibri"/>
              </w:rPr>
              <w:t xml:space="preserve"> pkt.</w:t>
            </w:r>
          </w:p>
          <w:p w14:paraId="2C3F2F7D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>wkład własny Wnioskodawcy przekracza intensywność pomocy o 10% –</w:t>
            </w:r>
            <w:r w:rsidRPr="00785D7D">
              <w:rPr>
                <w:rFonts w:eastAsia="Calibri"/>
                <w:b/>
              </w:rPr>
              <w:t xml:space="preserve"> 2</w:t>
            </w:r>
            <w:r w:rsidRPr="00785D7D">
              <w:rPr>
                <w:rFonts w:eastAsia="Calibri"/>
              </w:rPr>
              <w:t xml:space="preserve"> pkt.</w:t>
            </w:r>
          </w:p>
        </w:tc>
        <w:tc>
          <w:tcPr>
            <w:tcW w:w="1460" w:type="dxa"/>
          </w:tcPr>
          <w:p w14:paraId="0F0DABD9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14:paraId="2FFC5215" w14:textId="77777777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14:paraId="31B8C1E0" w14:textId="77777777" w:rsidR="009C1ED2" w:rsidRPr="00785D7D" w:rsidRDefault="009C1ED2" w:rsidP="00E82083">
            <w:pPr>
              <w:ind w:left="305"/>
              <w:rPr>
                <w:rFonts w:eastAsia="Calibri"/>
              </w:rPr>
            </w:pPr>
            <w:r w:rsidRPr="00785D7D">
              <w:rPr>
                <w:rFonts w:eastAsia="Calibri"/>
              </w:rPr>
              <w:lastRenderedPageBreak/>
              <w:t>4.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14:paraId="17F28E96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Wsparcie grup</w:t>
            </w:r>
          </w:p>
          <w:p w14:paraId="4F54CCA9" w14:textId="77777777" w:rsidR="009C1ED2" w:rsidRPr="00785D7D" w:rsidRDefault="009C1ED2" w:rsidP="00E82083">
            <w:pPr>
              <w:jc w:val="center"/>
              <w:rPr>
                <w:rFonts w:eastAsia="Calibri"/>
                <w:color w:val="FF0000"/>
              </w:rPr>
            </w:pPr>
            <w:proofErr w:type="spellStart"/>
            <w:r w:rsidRPr="00785D7D">
              <w:rPr>
                <w:rFonts w:eastAsia="Calibri"/>
                <w:b/>
              </w:rPr>
              <w:t>defaworyzowanych</w:t>
            </w:r>
            <w:proofErr w:type="spellEnd"/>
          </w:p>
        </w:tc>
        <w:tc>
          <w:tcPr>
            <w:tcW w:w="4683" w:type="dxa"/>
          </w:tcPr>
          <w:p w14:paraId="033C43C5" w14:textId="77777777"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Preferuje operacje przewidujące wsparcie grup </w:t>
            </w:r>
            <w:proofErr w:type="spellStart"/>
            <w:r w:rsidRPr="00785D7D">
              <w:rPr>
                <w:rFonts w:eastAsia="Calibri"/>
              </w:rPr>
              <w:t>defaworyzowanych</w:t>
            </w:r>
            <w:proofErr w:type="spellEnd"/>
            <w:r w:rsidRPr="00785D7D">
              <w:rPr>
                <w:rFonts w:eastAsia="Calibri"/>
              </w:rPr>
              <w:t xml:space="preserve"> ze względu na dostęp do rynku pracy, zdefiniowanych w LSR. Wniosek zawiera opis na czym polega udzielone wsparcie:</w:t>
            </w:r>
          </w:p>
          <w:p w14:paraId="3A007DE9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operacja nie przewiduje wsparcia grup </w:t>
            </w:r>
            <w:proofErr w:type="spellStart"/>
            <w:r w:rsidRPr="00785D7D">
              <w:rPr>
                <w:rFonts w:eastAsia="Calibri"/>
                <w:color w:val="000000"/>
              </w:rPr>
              <w:t>defaworyzowanych</w:t>
            </w:r>
            <w:proofErr w:type="spellEnd"/>
            <w:r w:rsidRPr="00785D7D">
              <w:rPr>
                <w:rFonts w:eastAsia="Calibri"/>
                <w:color w:val="000000"/>
              </w:rPr>
              <w:t xml:space="preserve"> – </w:t>
            </w:r>
            <w:r w:rsidRPr="00785D7D">
              <w:rPr>
                <w:rFonts w:eastAsia="Calibri"/>
                <w:b/>
                <w:color w:val="000000"/>
              </w:rPr>
              <w:t>0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14:paraId="3FEB26F8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liczba osób z grup </w:t>
            </w:r>
            <w:proofErr w:type="spellStart"/>
            <w:r w:rsidRPr="00785D7D">
              <w:rPr>
                <w:rFonts w:eastAsia="Calibri"/>
                <w:color w:val="000000"/>
              </w:rPr>
              <w:t>defaworyzowanych</w:t>
            </w:r>
            <w:proofErr w:type="spellEnd"/>
            <w:r w:rsidRPr="00785D7D">
              <w:rPr>
                <w:rFonts w:eastAsia="Calibri"/>
                <w:color w:val="000000"/>
              </w:rPr>
              <w:t xml:space="preserve"> objętych wsparciem do 10 osób – </w:t>
            </w:r>
            <w:r w:rsidRPr="00785D7D">
              <w:rPr>
                <w:rFonts w:eastAsia="Calibri"/>
                <w:b/>
                <w:color w:val="000000"/>
              </w:rPr>
              <w:t>1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14:paraId="3B42C1F9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  <w:color w:val="000000"/>
              </w:rPr>
              <w:t xml:space="preserve">liczba osób z grup </w:t>
            </w:r>
            <w:proofErr w:type="spellStart"/>
            <w:r w:rsidRPr="00785D7D">
              <w:rPr>
                <w:rFonts w:eastAsia="Calibri"/>
                <w:color w:val="000000"/>
              </w:rPr>
              <w:t>defaworyzowanych</w:t>
            </w:r>
            <w:proofErr w:type="spellEnd"/>
            <w:r w:rsidRPr="00785D7D">
              <w:rPr>
                <w:rFonts w:eastAsia="Calibri"/>
                <w:color w:val="000000"/>
              </w:rPr>
              <w:t xml:space="preserve"> objętych wsparciem od 11 osób  do 20 osób – </w:t>
            </w:r>
            <w:r w:rsidRPr="00785D7D">
              <w:rPr>
                <w:rFonts w:eastAsia="Calibri"/>
                <w:b/>
                <w:color w:val="000000"/>
              </w:rPr>
              <w:t>2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14:paraId="0B184B0C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  <w:color w:val="000000"/>
              </w:rPr>
              <w:t xml:space="preserve">liczba osób z grup </w:t>
            </w:r>
            <w:proofErr w:type="spellStart"/>
            <w:r w:rsidRPr="00785D7D">
              <w:rPr>
                <w:rFonts w:eastAsia="Calibri"/>
                <w:color w:val="000000"/>
              </w:rPr>
              <w:t>defaworyzowanych</w:t>
            </w:r>
            <w:proofErr w:type="spellEnd"/>
            <w:r w:rsidRPr="00785D7D">
              <w:rPr>
                <w:rFonts w:eastAsia="Calibri"/>
                <w:color w:val="000000"/>
              </w:rPr>
              <w:t xml:space="preserve"> objętych wsparciem powyżej 20 osób – </w:t>
            </w:r>
            <w:r w:rsidRPr="00785D7D">
              <w:rPr>
                <w:rFonts w:eastAsia="Calibri"/>
                <w:b/>
                <w:color w:val="000000"/>
              </w:rPr>
              <w:t>3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</w:tc>
        <w:tc>
          <w:tcPr>
            <w:tcW w:w="1460" w:type="dxa"/>
          </w:tcPr>
          <w:p w14:paraId="3E03B9D1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14:paraId="28A976D0" w14:textId="77777777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14:paraId="7DE5AA38" w14:textId="77777777" w:rsidR="009C1ED2" w:rsidRPr="00785D7D" w:rsidRDefault="009C1ED2" w:rsidP="00E82083">
            <w:pPr>
              <w:ind w:left="305"/>
              <w:rPr>
                <w:rFonts w:eastAsia="Calibri"/>
              </w:rPr>
            </w:pPr>
            <w:r w:rsidRPr="00785D7D">
              <w:rPr>
                <w:rFonts w:eastAsia="Calibri"/>
              </w:rPr>
              <w:t>5.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14:paraId="6EC02831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 xml:space="preserve">Wpływ operacji na zrównoważony rozwój infrastruktury technicznej i społecznej na obszarach wiejskich / rozwój i promocja turystyki oraz dziedzictwa kulturowego obszaru LGD </w:t>
            </w:r>
          </w:p>
          <w:p w14:paraId="5CD2D7C2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683" w:type="dxa"/>
          </w:tcPr>
          <w:p w14:paraId="1FAC2657" w14:textId="77777777"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Realizacja projektu wpłynie na:</w:t>
            </w:r>
          </w:p>
          <w:p w14:paraId="2A478A8F" w14:textId="77777777" w:rsidR="009C1ED2" w:rsidRPr="00785D7D" w:rsidRDefault="009C1ED2" w:rsidP="00E82083">
            <w:pPr>
              <w:rPr>
                <w:rFonts w:eastAsia="Calibri"/>
              </w:rPr>
            </w:pPr>
          </w:p>
          <w:p w14:paraId="159B5735" w14:textId="77777777" w:rsidR="009C1ED2" w:rsidRPr="00785D7D" w:rsidRDefault="009C1ED2" w:rsidP="009C1ED2">
            <w:pPr>
              <w:numPr>
                <w:ilvl w:val="0"/>
                <w:numId w:val="15"/>
              </w:numPr>
              <w:contextualSpacing/>
            </w:pPr>
            <w:r w:rsidRPr="00785D7D">
              <w:t xml:space="preserve">zrównoważony rozwój infrastruktury technicznej i społecznej na obszarach wiejskich </w:t>
            </w:r>
          </w:p>
          <w:p w14:paraId="036D5C22" w14:textId="77777777" w:rsidR="009C1ED2" w:rsidRPr="00785D7D" w:rsidRDefault="009C1ED2" w:rsidP="009C1ED2">
            <w:pPr>
              <w:numPr>
                <w:ilvl w:val="0"/>
                <w:numId w:val="15"/>
              </w:numPr>
              <w:contextualSpacing/>
            </w:pPr>
            <w:r w:rsidRPr="00785D7D">
              <w:t xml:space="preserve"> rozwój i promocja turystyki oraz dziedzictwa kulturowego obszaru LGD</w:t>
            </w:r>
          </w:p>
          <w:p w14:paraId="15742998" w14:textId="77777777" w:rsidR="009C1ED2" w:rsidRPr="00785D7D" w:rsidRDefault="009C1ED2" w:rsidP="00E82083">
            <w:pPr>
              <w:rPr>
                <w:rFonts w:eastAsia="Calibri"/>
              </w:rPr>
            </w:pPr>
          </w:p>
          <w:p w14:paraId="246C6A43" w14:textId="77777777"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Realizacja projektu wpłynie na:</w:t>
            </w:r>
          </w:p>
          <w:p w14:paraId="6E354F19" w14:textId="77777777" w:rsidR="009C1ED2" w:rsidRPr="00785D7D" w:rsidRDefault="009C1ED2" w:rsidP="009C1ED2">
            <w:pPr>
              <w:numPr>
                <w:ilvl w:val="0"/>
                <w:numId w:val="16"/>
              </w:numPr>
              <w:contextualSpacing/>
            </w:pPr>
            <w:r w:rsidRPr="00785D7D">
              <w:t xml:space="preserve">Na punkt 1 i 2 – </w:t>
            </w:r>
            <w:r w:rsidRPr="00785D7D">
              <w:rPr>
                <w:b/>
              </w:rPr>
              <w:t>2</w:t>
            </w:r>
            <w:r w:rsidRPr="00785D7D">
              <w:t xml:space="preserve"> pkt</w:t>
            </w:r>
          </w:p>
          <w:p w14:paraId="0E286C38" w14:textId="77777777" w:rsidR="009C1ED2" w:rsidRPr="00785D7D" w:rsidRDefault="009C1ED2" w:rsidP="009C1ED2">
            <w:pPr>
              <w:numPr>
                <w:ilvl w:val="0"/>
                <w:numId w:val="16"/>
              </w:numPr>
              <w:contextualSpacing/>
            </w:pPr>
            <w:r w:rsidRPr="00785D7D">
              <w:t xml:space="preserve">Na punkt 1 lub 2 – </w:t>
            </w:r>
            <w:r w:rsidRPr="00785D7D">
              <w:rPr>
                <w:b/>
              </w:rPr>
              <w:t>1</w:t>
            </w:r>
            <w:r w:rsidRPr="00785D7D">
              <w:t xml:space="preserve"> pkt</w:t>
            </w:r>
          </w:p>
          <w:p w14:paraId="3FCC56D1" w14:textId="77777777" w:rsidR="009C1ED2" w:rsidRPr="00785D7D" w:rsidRDefault="009C1ED2" w:rsidP="009C1ED2">
            <w:pPr>
              <w:numPr>
                <w:ilvl w:val="0"/>
                <w:numId w:val="16"/>
              </w:numPr>
              <w:contextualSpacing/>
            </w:pPr>
            <w:r w:rsidRPr="00785D7D">
              <w:t xml:space="preserve">Na żaden z punktów – </w:t>
            </w:r>
            <w:r w:rsidRPr="00785D7D">
              <w:rPr>
                <w:b/>
              </w:rPr>
              <w:t>0</w:t>
            </w:r>
            <w:r w:rsidRPr="00785D7D">
              <w:t xml:space="preserve"> pkt</w:t>
            </w:r>
          </w:p>
          <w:p w14:paraId="1D2B6BCA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  <w:tc>
          <w:tcPr>
            <w:tcW w:w="1460" w:type="dxa"/>
          </w:tcPr>
          <w:p w14:paraId="25D2F263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14:paraId="7DB7EA36" w14:textId="77777777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14:paraId="083FE1E8" w14:textId="77777777" w:rsidR="009C1ED2" w:rsidRPr="00785D7D" w:rsidRDefault="009C1ED2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6.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14:paraId="15CA3AAE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Wpływ na ochronę środowiska lub klimatu</w:t>
            </w:r>
          </w:p>
        </w:tc>
        <w:tc>
          <w:tcPr>
            <w:tcW w:w="4683" w:type="dxa"/>
          </w:tcPr>
          <w:p w14:paraId="0A39DDEF" w14:textId="77777777"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Preferuje się operacje przewidujące zastosowanie rozwiązań sprzyjających ochronie środowiska lub klimatu. Należy opisać planowane rozwiązania:</w:t>
            </w:r>
          </w:p>
          <w:p w14:paraId="6903E08E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operacja nie przewiduje zastosowania ww. rozwiązań – </w:t>
            </w:r>
            <w:r w:rsidRPr="00785D7D">
              <w:rPr>
                <w:rFonts w:eastAsia="Calibri"/>
                <w:b/>
                <w:color w:val="000000"/>
              </w:rPr>
              <w:t>0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14:paraId="54CA9368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operacja przewiduje zastosowanie ww. rozwiązania – </w:t>
            </w:r>
            <w:r w:rsidRPr="00785D7D">
              <w:rPr>
                <w:rFonts w:eastAsia="Calibri"/>
                <w:color w:val="000000"/>
              </w:rPr>
              <w:br/>
            </w:r>
            <w:r w:rsidRPr="00785D7D">
              <w:rPr>
                <w:rFonts w:eastAsia="Calibri"/>
                <w:b/>
                <w:color w:val="000000"/>
              </w:rPr>
              <w:t>1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</w:tc>
        <w:tc>
          <w:tcPr>
            <w:tcW w:w="1460" w:type="dxa"/>
          </w:tcPr>
          <w:p w14:paraId="7A85E53A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14:paraId="19D7B3CD" w14:textId="77777777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14:paraId="13A11B79" w14:textId="77777777" w:rsidR="009C1ED2" w:rsidRPr="00785D7D" w:rsidRDefault="009C1ED2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7.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14:paraId="26A79C31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Gotowość do realizacji operacji</w:t>
            </w:r>
          </w:p>
        </w:tc>
        <w:tc>
          <w:tcPr>
            <w:tcW w:w="4683" w:type="dxa"/>
          </w:tcPr>
          <w:p w14:paraId="071FD63A" w14:textId="77777777" w:rsidR="009C1ED2" w:rsidRPr="00785D7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Preferuje Wnioskodawców, którzy przedłożyli kompletną dokumentację zawierającą wszystkie dokumenty, w tym oferty, projekty budowlane, kosztorysy, zgody, pozwolenia, opinie niezbędne do realizacji tej operacji:</w:t>
            </w:r>
          </w:p>
          <w:p w14:paraId="6B6A1B0D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Wnioskodawca przedłożył dokumentację zawierającą braki –</w:t>
            </w:r>
            <w:r w:rsidRPr="00785D7D">
              <w:rPr>
                <w:rFonts w:eastAsia="Calibri"/>
                <w:b/>
                <w:color w:val="000000"/>
              </w:rPr>
              <w:t xml:space="preserve"> 0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14:paraId="609CB376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Wnioskodawca przedłożył kompletną dokumentację – </w:t>
            </w:r>
            <w:r w:rsidRPr="00785D7D">
              <w:rPr>
                <w:rFonts w:eastAsia="Calibri"/>
                <w:color w:val="000000"/>
              </w:rPr>
              <w:br/>
            </w:r>
            <w:r w:rsidRPr="00785D7D">
              <w:rPr>
                <w:rFonts w:eastAsia="Calibri"/>
                <w:b/>
                <w:color w:val="000000"/>
              </w:rPr>
              <w:t>1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</w:tc>
        <w:tc>
          <w:tcPr>
            <w:tcW w:w="1460" w:type="dxa"/>
          </w:tcPr>
          <w:p w14:paraId="769DABE0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14:paraId="49AD48EF" w14:textId="77777777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14:paraId="03198A08" w14:textId="77777777" w:rsidR="009C1ED2" w:rsidRPr="00785D7D" w:rsidRDefault="009C1ED2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lastRenderedPageBreak/>
              <w:t>8.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14:paraId="05D0FE1F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Zapotrzebowanie</w:t>
            </w:r>
          </w:p>
          <w:p w14:paraId="3DB19AFE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na produkty operacji</w:t>
            </w:r>
          </w:p>
        </w:tc>
        <w:tc>
          <w:tcPr>
            <w:tcW w:w="4683" w:type="dxa"/>
          </w:tcPr>
          <w:p w14:paraId="6193E7CA" w14:textId="77777777" w:rsidR="009C1ED2" w:rsidRPr="00785D7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Preferuje operacje będące odpowiedzią na zidentyfikowany w analizie SWOT LSR problem występujący na obszarze LSR. Należy opisać otoczenie operacji, występujący problem i w jaki sposób realizacja operacji przyczynia się do rozwiązania tego problemu:</w:t>
            </w:r>
          </w:p>
          <w:p w14:paraId="02302606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operacja nie przyczynia się do rozwiązania żadnego zidentyfikowanego na obszarze LSR problemu – </w:t>
            </w:r>
            <w:r w:rsidRPr="00785D7D">
              <w:rPr>
                <w:rFonts w:eastAsia="Calibri"/>
                <w:b/>
                <w:color w:val="000000"/>
              </w:rPr>
              <w:t>0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14:paraId="0C2F6E67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operacja przyczynia się do rozwiązania zidentyfikowanego na obszarze LSR problemu – </w:t>
            </w:r>
            <w:r w:rsidRPr="00785D7D">
              <w:rPr>
                <w:rFonts w:eastAsia="Calibri"/>
                <w:b/>
                <w:color w:val="000000"/>
              </w:rPr>
              <w:t>1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</w:tc>
        <w:tc>
          <w:tcPr>
            <w:tcW w:w="1460" w:type="dxa"/>
          </w:tcPr>
          <w:p w14:paraId="12AB1E12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14:paraId="42E23FB6" w14:textId="77777777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14:paraId="17D3D075" w14:textId="77777777" w:rsidR="009C1ED2" w:rsidRPr="00785D7D" w:rsidRDefault="009C1ED2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9.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14:paraId="33F0C935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Wpływ operacji na zachowanie dziedzictwa kulturowego obszaru LGD</w:t>
            </w:r>
          </w:p>
          <w:p w14:paraId="3763D2A4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683" w:type="dxa"/>
          </w:tcPr>
          <w:p w14:paraId="0B94B5FF" w14:textId="77777777"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Operacja dotyczy obiektu wpisanego do rejestru zabytków prowadzonych przez Podkarpackiego Wojewódzkiego Konserwatora Zabytków lub do gminnej ewidencji zabytków:</w:t>
            </w:r>
          </w:p>
          <w:p w14:paraId="6316B800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wpis do rejestru zabytków prowadzonych przez Wojewódzkiego Konserwatora Zabytków – </w:t>
            </w:r>
            <w:r w:rsidRPr="00785D7D">
              <w:rPr>
                <w:rFonts w:eastAsia="Calibri"/>
                <w:b/>
              </w:rPr>
              <w:t>2</w:t>
            </w:r>
            <w:r w:rsidRPr="00785D7D">
              <w:rPr>
                <w:rFonts w:eastAsia="Calibri"/>
              </w:rPr>
              <w:t xml:space="preserve"> pkt.</w:t>
            </w:r>
          </w:p>
          <w:p w14:paraId="799DB2F6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wpis do gminnej ewidencji zabytków – </w:t>
            </w:r>
            <w:r w:rsidRPr="00785D7D">
              <w:rPr>
                <w:rFonts w:eastAsia="Calibri"/>
                <w:b/>
              </w:rPr>
              <w:t>1</w:t>
            </w:r>
            <w:r w:rsidRPr="00785D7D">
              <w:rPr>
                <w:rFonts w:eastAsia="Calibri"/>
              </w:rPr>
              <w:t xml:space="preserve"> pkt.</w:t>
            </w:r>
          </w:p>
          <w:p w14:paraId="31E774D7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</w:rPr>
              <w:t xml:space="preserve">obiekt nie wpisany do żadnego z powyższych rejestrów czy ewidencji – </w:t>
            </w:r>
            <w:r w:rsidRPr="00785D7D">
              <w:rPr>
                <w:rFonts w:eastAsia="Calibri"/>
                <w:b/>
              </w:rPr>
              <w:t>0</w:t>
            </w:r>
            <w:r w:rsidRPr="00785D7D">
              <w:rPr>
                <w:rFonts w:eastAsia="Calibri"/>
              </w:rPr>
              <w:t xml:space="preserve"> pkt.</w:t>
            </w:r>
          </w:p>
        </w:tc>
        <w:tc>
          <w:tcPr>
            <w:tcW w:w="1460" w:type="dxa"/>
          </w:tcPr>
          <w:p w14:paraId="177A1E1F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14:paraId="116F545C" w14:textId="77777777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14:paraId="7CB308A6" w14:textId="77777777" w:rsidR="009C1ED2" w:rsidRPr="00785D7D" w:rsidRDefault="009C1ED2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10.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14:paraId="7B5FB8D8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Obszar oddziaływania operacji</w:t>
            </w:r>
          </w:p>
        </w:tc>
        <w:tc>
          <w:tcPr>
            <w:tcW w:w="4683" w:type="dxa"/>
            <w:vAlign w:val="center"/>
          </w:tcPr>
          <w:p w14:paraId="22433014" w14:textId="77777777"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Obszar oddziaływania operacji:</w:t>
            </w:r>
          </w:p>
          <w:p w14:paraId="0698419E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cały obszar działania LGD – </w:t>
            </w:r>
            <w:r w:rsidRPr="00785D7D">
              <w:rPr>
                <w:rFonts w:eastAsia="Calibri"/>
                <w:b/>
              </w:rPr>
              <w:t>4</w:t>
            </w:r>
            <w:r w:rsidRPr="00785D7D">
              <w:rPr>
                <w:rFonts w:eastAsia="Calibri"/>
              </w:rPr>
              <w:t xml:space="preserve"> pkt.</w:t>
            </w:r>
          </w:p>
          <w:p w14:paraId="1A19EF6A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dwie miejscowości – </w:t>
            </w:r>
            <w:r w:rsidRPr="00785D7D">
              <w:rPr>
                <w:rFonts w:eastAsia="Calibri"/>
                <w:b/>
              </w:rPr>
              <w:t>3</w:t>
            </w:r>
            <w:r w:rsidRPr="00785D7D">
              <w:rPr>
                <w:rFonts w:eastAsia="Calibri"/>
              </w:rPr>
              <w:t xml:space="preserve"> pkt.</w:t>
            </w:r>
          </w:p>
          <w:p w14:paraId="70028501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więcej niż jedna gmina – </w:t>
            </w:r>
            <w:r w:rsidRPr="00785D7D">
              <w:rPr>
                <w:rFonts w:eastAsia="Calibri"/>
                <w:b/>
              </w:rPr>
              <w:t>2</w:t>
            </w:r>
            <w:r w:rsidRPr="00785D7D">
              <w:rPr>
                <w:rFonts w:eastAsia="Calibri"/>
              </w:rPr>
              <w:t xml:space="preserve"> pkt.</w:t>
            </w:r>
          </w:p>
          <w:p w14:paraId="2BB56CDA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</w:rPr>
              <w:t xml:space="preserve">jedna miejscowość  – </w:t>
            </w:r>
            <w:r w:rsidRPr="00785D7D">
              <w:rPr>
                <w:rFonts w:eastAsia="Calibri"/>
                <w:b/>
              </w:rPr>
              <w:t>1</w:t>
            </w:r>
            <w:r w:rsidRPr="00785D7D">
              <w:rPr>
                <w:rFonts w:eastAsia="Calibri"/>
              </w:rPr>
              <w:t xml:space="preserve"> pkt.</w:t>
            </w:r>
          </w:p>
        </w:tc>
        <w:tc>
          <w:tcPr>
            <w:tcW w:w="1460" w:type="dxa"/>
          </w:tcPr>
          <w:p w14:paraId="6A1DB9D7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14:paraId="5937E6B2" w14:textId="77777777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14:paraId="77040C6F" w14:textId="77777777" w:rsidR="009C1ED2" w:rsidRPr="00785D7D" w:rsidRDefault="009C1ED2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11.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14:paraId="715DF54F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Korzystanie z doradztwa w biurze LGD</w:t>
            </w:r>
          </w:p>
        </w:tc>
        <w:tc>
          <w:tcPr>
            <w:tcW w:w="4683" w:type="dxa"/>
          </w:tcPr>
          <w:p w14:paraId="3C98C29F" w14:textId="77777777" w:rsidR="009C1ED2" w:rsidRPr="00785D7D" w:rsidRDefault="009C1ED2" w:rsidP="00E82083">
            <w:pPr>
              <w:rPr>
                <w:rFonts w:eastAsia="Calibri"/>
              </w:rPr>
            </w:pPr>
            <w:r w:rsidRPr="00785D7D">
              <w:rPr>
                <w:rFonts w:eastAsia="Calibri"/>
              </w:rPr>
              <w:t>Preferuje operacje, które na etapie przygotowania dokumentacji aplikacyjnej były konsultowane w biurze LGD:</w:t>
            </w:r>
          </w:p>
          <w:p w14:paraId="4B6F2F65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operacja nie była konsultowana w biurze LGD – </w:t>
            </w:r>
            <w:r w:rsidRPr="00785D7D">
              <w:rPr>
                <w:rFonts w:eastAsia="Calibri"/>
                <w:b/>
                <w:color w:val="000000"/>
              </w:rPr>
              <w:t>0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14:paraId="037A032C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785D7D">
              <w:rPr>
                <w:rFonts w:eastAsia="Calibri"/>
                <w:color w:val="000000"/>
              </w:rPr>
              <w:t xml:space="preserve">operacja była konsultowana w biurze LGD – </w:t>
            </w:r>
            <w:r w:rsidRPr="00785D7D">
              <w:rPr>
                <w:rFonts w:eastAsia="Calibri"/>
                <w:b/>
                <w:color w:val="000000"/>
              </w:rPr>
              <w:t>1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</w:tc>
        <w:tc>
          <w:tcPr>
            <w:tcW w:w="1460" w:type="dxa"/>
          </w:tcPr>
          <w:p w14:paraId="7AD85B6A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14:paraId="561DDFCA" w14:textId="77777777" w:rsidTr="001E11C4">
        <w:trPr>
          <w:cantSplit/>
          <w:trHeight w:val="1349"/>
          <w:tblCellSpacing w:w="20" w:type="dxa"/>
        </w:trPr>
        <w:tc>
          <w:tcPr>
            <w:tcW w:w="1074" w:type="dxa"/>
            <w:vAlign w:val="center"/>
          </w:tcPr>
          <w:p w14:paraId="509A17CD" w14:textId="77777777" w:rsidR="009C1ED2" w:rsidRPr="00785D7D" w:rsidRDefault="009C1ED2" w:rsidP="00E82083">
            <w:pPr>
              <w:ind w:left="360"/>
              <w:rPr>
                <w:rFonts w:eastAsia="Calibri"/>
              </w:rPr>
            </w:pPr>
            <w:r w:rsidRPr="00785D7D">
              <w:rPr>
                <w:rFonts w:eastAsia="Calibri"/>
              </w:rPr>
              <w:t>12.</w:t>
            </w:r>
          </w:p>
        </w:tc>
        <w:tc>
          <w:tcPr>
            <w:tcW w:w="2222" w:type="dxa"/>
            <w:shd w:val="clear" w:color="auto" w:fill="F2F2F2"/>
            <w:vAlign w:val="center"/>
          </w:tcPr>
          <w:p w14:paraId="428FE4D8" w14:textId="77777777" w:rsidR="009C1ED2" w:rsidRPr="00785D7D" w:rsidRDefault="009C1ED2" w:rsidP="00E82083">
            <w:pPr>
              <w:jc w:val="center"/>
              <w:rPr>
                <w:rFonts w:eastAsia="Calibri"/>
                <w:b/>
              </w:rPr>
            </w:pPr>
            <w:r w:rsidRPr="00785D7D">
              <w:rPr>
                <w:rFonts w:eastAsia="Calibri"/>
                <w:b/>
              </w:rPr>
              <w:t>Siedziba Wnioskodawcy</w:t>
            </w:r>
          </w:p>
        </w:tc>
        <w:tc>
          <w:tcPr>
            <w:tcW w:w="4683" w:type="dxa"/>
          </w:tcPr>
          <w:p w14:paraId="254B165A" w14:textId="77777777" w:rsidR="009C1ED2" w:rsidRPr="00785D7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Preferuje Wnioskodawców posiadających siedzibę działalności na obszarze LSR:</w:t>
            </w:r>
          </w:p>
          <w:p w14:paraId="4CA5330A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siedziba działalności Wnioskodawcy nie znajduje się na obszarze LSR –</w:t>
            </w:r>
            <w:r w:rsidRPr="00785D7D">
              <w:rPr>
                <w:rFonts w:eastAsia="Calibri"/>
                <w:b/>
                <w:color w:val="000000"/>
              </w:rPr>
              <w:t xml:space="preserve"> 0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  <w:p w14:paraId="78A3F73F" w14:textId="77777777" w:rsidR="009C1ED2" w:rsidRPr="00785D7D" w:rsidRDefault="009C1ED2" w:rsidP="009C1ED2">
            <w:pPr>
              <w:numPr>
                <w:ilvl w:val="0"/>
                <w:numId w:val="13"/>
              </w:num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siedziba działalności Wnioskodawcy znajduje się na obszarze LSR – </w:t>
            </w:r>
            <w:r w:rsidRPr="00785D7D">
              <w:rPr>
                <w:rFonts w:eastAsia="Calibri"/>
                <w:b/>
                <w:color w:val="000000"/>
              </w:rPr>
              <w:t>3</w:t>
            </w:r>
            <w:r w:rsidRPr="00785D7D">
              <w:rPr>
                <w:rFonts w:eastAsia="Calibri"/>
                <w:color w:val="000000"/>
              </w:rPr>
              <w:t xml:space="preserve"> pkt.</w:t>
            </w:r>
          </w:p>
        </w:tc>
        <w:tc>
          <w:tcPr>
            <w:tcW w:w="1460" w:type="dxa"/>
          </w:tcPr>
          <w:p w14:paraId="45512C50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14:paraId="3131B4FD" w14:textId="77777777" w:rsidTr="001E11C4">
        <w:trPr>
          <w:cantSplit/>
          <w:trHeight w:val="317"/>
          <w:tblCellSpacing w:w="20" w:type="dxa"/>
        </w:trPr>
        <w:tc>
          <w:tcPr>
            <w:tcW w:w="8059" w:type="dxa"/>
            <w:gridSpan w:val="3"/>
            <w:shd w:val="clear" w:color="auto" w:fill="F2F2F2"/>
          </w:tcPr>
          <w:p w14:paraId="531F2358" w14:textId="77777777" w:rsidR="009C1ED2" w:rsidRPr="00785D7D" w:rsidRDefault="009C1ED2" w:rsidP="00E82083">
            <w:pPr>
              <w:jc w:val="right"/>
              <w:rPr>
                <w:rFonts w:eastAsia="Calibri"/>
              </w:rPr>
            </w:pPr>
            <w:r w:rsidRPr="00785D7D">
              <w:rPr>
                <w:rFonts w:eastAsia="Calibri"/>
                <w:b/>
                <w:bCs/>
              </w:rPr>
              <w:t>SUMA PUNKTÓW</w:t>
            </w:r>
          </w:p>
        </w:tc>
        <w:tc>
          <w:tcPr>
            <w:tcW w:w="1460" w:type="dxa"/>
          </w:tcPr>
          <w:p w14:paraId="6C9BD470" w14:textId="77777777" w:rsidR="009C1ED2" w:rsidRPr="00785D7D" w:rsidRDefault="009C1ED2" w:rsidP="00E82083">
            <w:pPr>
              <w:rPr>
                <w:rFonts w:eastAsia="Calibri"/>
              </w:rPr>
            </w:pPr>
          </w:p>
        </w:tc>
      </w:tr>
      <w:tr w:rsidR="009C1ED2" w:rsidRPr="00785D7D" w14:paraId="33C1D951" w14:textId="77777777" w:rsidTr="001E11C4">
        <w:trPr>
          <w:cantSplit/>
          <w:trHeight w:val="1610"/>
          <w:tblCellSpacing w:w="20" w:type="dxa"/>
        </w:trPr>
        <w:tc>
          <w:tcPr>
            <w:tcW w:w="9559" w:type="dxa"/>
            <w:gridSpan w:val="4"/>
          </w:tcPr>
          <w:p w14:paraId="5AF921C1" w14:textId="77777777" w:rsidR="009C1ED2" w:rsidRPr="00785D7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 xml:space="preserve">Maksymalna liczba punktów – </w:t>
            </w:r>
            <w:r w:rsidRPr="00785D7D">
              <w:rPr>
                <w:rFonts w:eastAsia="Calibri"/>
                <w:b/>
                <w:color w:val="000000"/>
              </w:rPr>
              <w:t>25</w:t>
            </w:r>
            <w:r w:rsidR="009B6389">
              <w:rPr>
                <w:rFonts w:eastAsia="Calibri"/>
                <w:b/>
                <w:color w:val="000000"/>
              </w:rPr>
              <w:t xml:space="preserve"> pkt</w:t>
            </w:r>
          </w:p>
          <w:p w14:paraId="2290CCC5" w14:textId="77777777" w:rsidR="009C1ED2" w:rsidRPr="00785D7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Minimalna liczba punktów (30% z max liczby punktów) –</w:t>
            </w:r>
            <w:r w:rsidRPr="00785D7D">
              <w:rPr>
                <w:rFonts w:eastAsia="Calibri"/>
                <w:b/>
                <w:color w:val="000000"/>
              </w:rPr>
              <w:t xml:space="preserve">  7,5</w:t>
            </w:r>
            <w:r w:rsidR="009B6389">
              <w:rPr>
                <w:rFonts w:eastAsia="Calibri"/>
                <w:b/>
                <w:color w:val="000000"/>
              </w:rPr>
              <w:t xml:space="preserve"> pkt</w:t>
            </w:r>
          </w:p>
          <w:p w14:paraId="280C6B5F" w14:textId="77777777" w:rsidR="0054514D" w:rsidRDefault="009C1ED2" w:rsidP="00E82083">
            <w:pPr>
              <w:rPr>
                <w:rFonts w:eastAsia="Calibri"/>
                <w:color w:val="000000"/>
              </w:rPr>
            </w:pPr>
            <w:r w:rsidRPr="00785D7D">
              <w:rPr>
                <w:rFonts w:eastAsia="Calibri"/>
                <w:color w:val="000000"/>
              </w:rPr>
              <w:t>Kryteria nr 2, 4, 5 i 10  uzasadniają realizację operacji w ramach LSR.</w:t>
            </w:r>
          </w:p>
          <w:p w14:paraId="7F7FF220" w14:textId="77777777" w:rsidR="0054514D" w:rsidRDefault="0054514D" w:rsidP="0054514D">
            <w:pPr>
              <w:rPr>
                <w:rFonts w:eastAsia="Calibri"/>
              </w:rPr>
            </w:pPr>
          </w:p>
          <w:p w14:paraId="6A78B4ED" w14:textId="77777777" w:rsidR="009C1ED2" w:rsidRPr="0054514D" w:rsidRDefault="009C1ED2" w:rsidP="0054514D">
            <w:pPr>
              <w:rPr>
                <w:rFonts w:eastAsia="Calibri"/>
              </w:rPr>
            </w:pPr>
          </w:p>
        </w:tc>
      </w:tr>
    </w:tbl>
    <w:p w14:paraId="2EBABD83" w14:textId="77777777" w:rsidR="009C1ED2" w:rsidRDefault="009C1ED2" w:rsidP="009C1ED2">
      <w:pPr>
        <w:rPr>
          <w:b/>
          <w:sz w:val="28"/>
          <w:szCs w:val="28"/>
        </w:rPr>
      </w:pPr>
    </w:p>
    <w:sectPr w:rsidR="009C1ED2" w:rsidSect="002F26C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BDCC" w14:textId="77777777" w:rsidR="00ED0411" w:rsidRDefault="00ED0411" w:rsidP="00BA1C11">
      <w:r>
        <w:separator/>
      </w:r>
    </w:p>
  </w:endnote>
  <w:endnote w:type="continuationSeparator" w:id="0">
    <w:p w14:paraId="6A40B2D0" w14:textId="77777777" w:rsidR="00ED0411" w:rsidRDefault="00ED0411" w:rsidP="00BA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A277" w14:textId="77777777" w:rsidR="00ED0411" w:rsidRDefault="00ED0411" w:rsidP="00BA1C11">
      <w:r>
        <w:separator/>
      </w:r>
    </w:p>
  </w:footnote>
  <w:footnote w:type="continuationSeparator" w:id="0">
    <w:p w14:paraId="38223053" w14:textId="77777777" w:rsidR="00ED0411" w:rsidRDefault="00ED0411" w:rsidP="00BA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F1E"/>
    <w:multiLevelType w:val="hybridMultilevel"/>
    <w:tmpl w:val="FE4E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6DFD"/>
    <w:multiLevelType w:val="hybridMultilevel"/>
    <w:tmpl w:val="BCF0C7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3095D"/>
    <w:multiLevelType w:val="hybridMultilevel"/>
    <w:tmpl w:val="E112F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B187A"/>
    <w:multiLevelType w:val="hybridMultilevel"/>
    <w:tmpl w:val="A1DC1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19CB"/>
    <w:multiLevelType w:val="hybridMultilevel"/>
    <w:tmpl w:val="55760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B09AB"/>
    <w:multiLevelType w:val="hybridMultilevel"/>
    <w:tmpl w:val="3C001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E620A"/>
    <w:multiLevelType w:val="hybridMultilevel"/>
    <w:tmpl w:val="BACE2B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6732A"/>
    <w:multiLevelType w:val="hybridMultilevel"/>
    <w:tmpl w:val="FF6C69F4"/>
    <w:lvl w:ilvl="0" w:tplc="267E1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97498"/>
    <w:multiLevelType w:val="hybridMultilevel"/>
    <w:tmpl w:val="C53AF75C"/>
    <w:lvl w:ilvl="0" w:tplc="2E8E5DC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066C7"/>
    <w:multiLevelType w:val="hybridMultilevel"/>
    <w:tmpl w:val="4B16E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475FD"/>
    <w:multiLevelType w:val="hybridMultilevel"/>
    <w:tmpl w:val="55760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35C95"/>
    <w:multiLevelType w:val="hybridMultilevel"/>
    <w:tmpl w:val="5FDC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D31E7"/>
    <w:multiLevelType w:val="hybridMultilevel"/>
    <w:tmpl w:val="51C42494"/>
    <w:lvl w:ilvl="0" w:tplc="A4C6B25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1B5B3A"/>
    <w:multiLevelType w:val="hybridMultilevel"/>
    <w:tmpl w:val="02C4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32DE3"/>
    <w:multiLevelType w:val="hybridMultilevel"/>
    <w:tmpl w:val="B5A6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51745">
    <w:abstractNumId w:val="5"/>
  </w:num>
  <w:num w:numId="2" w16cid:durableId="1232692696">
    <w:abstractNumId w:val="15"/>
  </w:num>
  <w:num w:numId="3" w16cid:durableId="70854427">
    <w:abstractNumId w:val="0"/>
  </w:num>
  <w:num w:numId="4" w16cid:durableId="632490852">
    <w:abstractNumId w:val="2"/>
  </w:num>
  <w:num w:numId="5" w16cid:durableId="2032417975">
    <w:abstractNumId w:val="13"/>
  </w:num>
  <w:num w:numId="6" w16cid:durableId="1384256844">
    <w:abstractNumId w:val="1"/>
  </w:num>
  <w:num w:numId="7" w16cid:durableId="693579941">
    <w:abstractNumId w:val="9"/>
  </w:num>
  <w:num w:numId="8" w16cid:durableId="1857038452">
    <w:abstractNumId w:val="14"/>
  </w:num>
  <w:num w:numId="9" w16cid:durableId="1587303182">
    <w:abstractNumId w:val="11"/>
  </w:num>
  <w:num w:numId="10" w16cid:durableId="825434753">
    <w:abstractNumId w:val="4"/>
  </w:num>
  <w:num w:numId="11" w16cid:durableId="872688564">
    <w:abstractNumId w:val="12"/>
  </w:num>
  <w:num w:numId="12" w16cid:durableId="2077194743">
    <w:abstractNumId w:val="6"/>
  </w:num>
  <w:num w:numId="13" w16cid:durableId="2001032929">
    <w:abstractNumId w:val="8"/>
  </w:num>
  <w:num w:numId="14" w16cid:durableId="642544125">
    <w:abstractNumId w:val="7"/>
  </w:num>
  <w:num w:numId="15" w16cid:durableId="1262643171">
    <w:abstractNumId w:val="3"/>
  </w:num>
  <w:num w:numId="16" w16cid:durableId="1932467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65"/>
    <w:rsid w:val="00036611"/>
    <w:rsid w:val="00037F9B"/>
    <w:rsid w:val="000473BC"/>
    <w:rsid w:val="00053811"/>
    <w:rsid w:val="00066805"/>
    <w:rsid w:val="000760E0"/>
    <w:rsid w:val="00087D3F"/>
    <w:rsid w:val="00095923"/>
    <w:rsid w:val="000B12BE"/>
    <w:rsid w:val="000B4C24"/>
    <w:rsid w:val="000B6C8A"/>
    <w:rsid w:val="000C18FD"/>
    <w:rsid w:val="000C482A"/>
    <w:rsid w:val="000E3165"/>
    <w:rsid w:val="00125907"/>
    <w:rsid w:val="00125E5D"/>
    <w:rsid w:val="00126B07"/>
    <w:rsid w:val="0016389B"/>
    <w:rsid w:val="00173C64"/>
    <w:rsid w:val="00191AA5"/>
    <w:rsid w:val="001A3330"/>
    <w:rsid w:val="001B0001"/>
    <w:rsid w:val="001B3CDF"/>
    <w:rsid w:val="001B4584"/>
    <w:rsid w:val="001B4E7B"/>
    <w:rsid w:val="001C061F"/>
    <w:rsid w:val="001C24BE"/>
    <w:rsid w:val="001E0B51"/>
    <w:rsid w:val="001E11C4"/>
    <w:rsid w:val="001F5591"/>
    <w:rsid w:val="001F7BD2"/>
    <w:rsid w:val="00204955"/>
    <w:rsid w:val="00210AC8"/>
    <w:rsid w:val="00214868"/>
    <w:rsid w:val="00220A0E"/>
    <w:rsid w:val="00232465"/>
    <w:rsid w:val="00232906"/>
    <w:rsid w:val="0024029A"/>
    <w:rsid w:val="002408FB"/>
    <w:rsid w:val="002704BB"/>
    <w:rsid w:val="00283DC8"/>
    <w:rsid w:val="00286B8E"/>
    <w:rsid w:val="002B6136"/>
    <w:rsid w:val="002C7B65"/>
    <w:rsid w:val="002D5ADC"/>
    <w:rsid w:val="002E3DB9"/>
    <w:rsid w:val="002F26C9"/>
    <w:rsid w:val="002F7D52"/>
    <w:rsid w:val="00335A6E"/>
    <w:rsid w:val="003B3F9E"/>
    <w:rsid w:val="003E031C"/>
    <w:rsid w:val="003F05FF"/>
    <w:rsid w:val="00406EE2"/>
    <w:rsid w:val="00420B93"/>
    <w:rsid w:val="00427DDB"/>
    <w:rsid w:val="00445214"/>
    <w:rsid w:val="004809B3"/>
    <w:rsid w:val="004A2565"/>
    <w:rsid w:val="004A5420"/>
    <w:rsid w:val="004B274B"/>
    <w:rsid w:val="004C1C92"/>
    <w:rsid w:val="004C65C5"/>
    <w:rsid w:val="004D3F10"/>
    <w:rsid w:val="004D6124"/>
    <w:rsid w:val="004F2E3D"/>
    <w:rsid w:val="005012CB"/>
    <w:rsid w:val="0052323A"/>
    <w:rsid w:val="00524BE7"/>
    <w:rsid w:val="005358C1"/>
    <w:rsid w:val="0054459C"/>
    <w:rsid w:val="0054514D"/>
    <w:rsid w:val="00556A98"/>
    <w:rsid w:val="00566258"/>
    <w:rsid w:val="0058011D"/>
    <w:rsid w:val="00583ED0"/>
    <w:rsid w:val="005A513B"/>
    <w:rsid w:val="005B6C86"/>
    <w:rsid w:val="005C0935"/>
    <w:rsid w:val="005C5518"/>
    <w:rsid w:val="005F32C9"/>
    <w:rsid w:val="005F6768"/>
    <w:rsid w:val="005F6E59"/>
    <w:rsid w:val="00627C24"/>
    <w:rsid w:val="00632258"/>
    <w:rsid w:val="00640BBE"/>
    <w:rsid w:val="006632FE"/>
    <w:rsid w:val="00663A09"/>
    <w:rsid w:val="00676067"/>
    <w:rsid w:val="006A219A"/>
    <w:rsid w:val="006B70FE"/>
    <w:rsid w:val="006C09FE"/>
    <w:rsid w:val="006C54A1"/>
    <w:rsid w:val="006D0DCB"/>
    <w:rsid w:val="006D3BB4"/>
    <w:rsid w:val="006F5304"/>
    <w:rsid w:val="007055E7"/>
    <w:rsid w:val="007103C1"/>
    <w:rsid w:val="00710E3E"/>
    <w:rsid w:val="00712A0D"/>
    <w:rsid w:val="00726F69"/>
    <w:rsid w:val="007304AC"/>
    <w:rsid w:val="00750D41"/>
    <w:rsid w:val="00751770"/>
    <w:rsid w:val="0075794B"/>
    <w:rsid w:val="00771CF3"/>
    <w:rsid w:val="007913DA"/>
    <w:rsid w:val="007B66FA"/>
    <w:rsid w:val="007C5A89"/>
    <w:rsid w:val="007C711C"/>
    <w:rsid w:val="007D65CA"/>
    <w:rsid w:val="007F3041"/>
    <w:rsid w:val="00817791"/>
    <w:rsid w:val="00825767"/>
    <w:rsid w:val="00826FF3"/>
    <w:rsid w:val="0082761B"/>
    <w:rsid w:val="00844F3A"/>
    <w:rsid w:val="00860FE7"/>
    <w:rsid w:val="00872034"/>
    <w:rsid w:val="008759E9"/>
    <w:rsid w:val="00883157"/>
    <w:rsid w:val="00892D35"/>
    <w:rsid w:val="008958D6"/>
    <w:rsid w:val="008A7865"/>
    <w:rsid w:val="008B2CA0"/>
    <w:rsid w:val="008E0FCD"/>
    <w:rsid w:val="008E5F9E"/>
    <w:rsid w:val="008E7DEF"/>
    <w:rsid w:val="0090473F"/>
    <w:rsid w:val="00947C76"/>
    <w:rsid w:val="009939C0"/>
    <w:rsid w:val="00994D75"/>
    <w:rsid w:val="0099601C"/>
    <w:rsid w:val="009A7CA0"/>
    <w:rsid w:val="009B535D"/>
    <w:rsid w:val="009B6389"/>
    <w:rsid w:val="009C14B3"/>
    <w:rsid w:val="009C1ED2"/>
    <w:rsid w:val="009C6179"/>
    <w:rsid w:val="009E336D"/>
    <w:rsid w:val="009F1F53"/>
    <w:rsid w:val="00A165F6"/>
    <w:rsid w:val="00A178B5"/>
    <w:rsid w:val="00A2233B"/>
    <w:rsid w:val="00A30178"/>
    <w:rsid w:val="00A32813"/>
    <w:rsid w:val="00A50BE9"/>
    <w:rsid w:val="00A64AA7"/>
    <w:rsid w:val="00A85DC5"/>
    <w:rsid w:val="00AA476C"/>
    <w:rsid w:val="00AA47C8"/>
    <w:rsid w:val="00AD0DDF"/>
    <w:rsid w:val="00AE3A36"/>
    <w:rsid w:val="00AF71D2"/>
    <w:rsid w:val="00B03E80"/>
    <w:rsid w:val="00B07710"/>
    <w:rsid w:val="00B154D5"/>
    <w:rsid w:val="00B2649E"/>
    <w:rsid w:val="00B374EE"/>
    <w:rsid w:val="00B44031"/>
    <w:rsid w:val="00B742D1"/>
    <w:rsid w:val="00B85A4E"/>
    <w:rsid w:val="00B95B5F"/>
    <w:rsid w:val="00BA1C11"/>
    <w:rsid w:val="00BA4603"/>
    <w:rsid w:val="00BB29BA"/>
    <w:rsid w:val="00BB4A05"/>
    <w:rsid w:val="00BB6B99"/>
    <w:rsid w:val="00BC1DA5"/>
    <w:rsid w:val="00C10051"/>
    <w:rsid w:val="00C30B43"/>
    <w:rsid w:val="00C6359B"/>
    <w:rsid w:val="00C657A9"/>
    <w:rsid w:val="00CA0AD5"/>
    <w:rsid w:val="00CA42A2"/>
    <w:rsid w:val="00CA4FF4"/>
    <w:rsid w:val="00CA5AB6"/>
    <w:rsid w:val="00CA7AA3"/>
    <w:rsid w:val="00CD5C97"/>
    <w:rsid w:val="00CD739F"/>
    <w:rsid w:val="00CE2D7D"/>
    <w:rsid w:val="00D04D86"/>
    <w:rsid w:val="00D05244"/>
    <w:rsid w:val="00D0588C"/>
    <w:rsid w:val="00D105A5"/>
    <w:rsid w:val="00D135FF"/>
    <w:rsid w:val="00D27E52"/>
    <w:rsid w:val="00D42824"/>
    <w:rsid w:val="00D66609"/>
    <w:rsid w:val="00D73DE7"/>
    <w:rsid w:val="00D82038"/>
    <w:rsid w:val="00D92A59"/>
    <w:rsid w:val="00D93EC1"/>
    <w:rsid w:val="00DA533F"/>
    <w:rsid w:val="00DB6ADB"/>
    <w:rsid w:val="00DC27F1"/>
    <w:rsid w:val="00DC7664"/>
    <w:rsid w:val="00DD0106"/>
    <w:rsid w:val="00DE0B1F"/>
    <w:rsid w:val="00E1064B"/>
    <w:rsid w:val="00E20707"/>
    <w:rsid w:val="00E20988"/>
    <w:rsid w:val="00E32B3E"/>
    <w:rsid w:val="00E42C33"/>
    <w:rsid w:val="00E700F9"/>
    <w:rsid w:val="00E7197E"/>
    <w:rsid w:val="00E87201"/>
    <w:rsid w:val="00EA2E80"/>
    <w:rsid w:val="00EC0FE5"/>
    <w:rsid w:val="00ED0411"/>
    <w:rsid w:val="00EE72BA"/>
    <w:rsid w:val="00F071CB"/>
    <w:rsid w:val="00F1209C"/>
    <w:rsid w:val="00F179D6"/>
    <w:rsid w:val="00F326EC"/>
    <w:rsid w:val="00F57554"/>
    <w:rsid w:val="00F75492"/>
    <w:rsid w:val="00F82BC4"/>
    <w:rsid w:val="00F96494"/>
    <w:rsid w:val="00FE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FF658"/>
  <w15:docId w15:val="{2030AE0F-E286-4FCA-A2C5-88DAFA9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20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0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A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E2098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2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20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209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59"/>
    <w:rsid w:val="00F964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omylnaczcionkaakapitu"/>
    <w:rsid w:val="0052323A"/>
  </w:style>
  <w:style w:type="paragraph" w:styleId="Akapitzlist">
    <w:name w:val="List Paragraph"/>
    <w:basedOn w:val="Normalny"/>
    <w:uiPriority w:val="34"/>
    <w:qFormat/>
    <w:rsid w:val="0081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7FEE8-5D90-4548-8A58-A6A058A8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LGD Kraina Sanu</cp:lastModifiedBy>
  <cp:revision>4</cp:revision>
  <cp:lastPrinted>2018-06-19T08:22:00Z</cp:lastPrinted>
  <dcterms:created xsi:type="dcterms:W3CDTF">2023-09-19T10:48:00Z</dcterms:created>
  <dcterms:modified xsi:type="dcterms:W3CDTF">2023-09-27T10:45:00Z</dcterms:modified>
</cp:coreProperties>
</file>