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2F" w:rsidRDefault="003D2E2F" w:rsidP="003D2E2F">
      <w:pPr>
        <w:autoSpaceDE w:val="0"/>
        <w:autoSpaceDN w:val="0"/>
        <w:adjustRightInd w:val="0"/>
        <w:spacing w:after="0"/>
        <w:jc w:val="center"/>
        <w:rPr>
          <w:rFonts w:ascii="Times New Roman" w:hAnsi="Times New Roman"/>
          <w:b/>
        </w:rPr>
      </w:pPr>
    </w:p>
    <w:p w:rsidR="003D2E2F" w:rsidRPr="00A73BA5" w:rsidRDefault="003D2E2F" w:rsidP="003D2E2F">
      <w:pPr>
        <w:autoSpaceDE w:val="0"/>
        <w:autoSpaceDN w:val="0"/>
        <w:adjustRightInd w:val="0"/>
        <w:spacing w:after="0"/>
        <w:jc w:val="center"/>
        <w:rPr>
          <w:rFonts w:ascii="Times New Roman" w:hAnsi="Times New Roman"/>
          <w:b/>
        </w:rPr>
      </w:pPr>
      <w:r w:rsidRPr="00A73BA5">
        <w:rPr>
          <w:rFonts w:ascii="Times New Roman" w:hAnsi="Times New Roman"/>
          <w:b/>
        </w:rPr>
        <w:t>Plan komunikacji z lokalną społecznością na lata 2024-2029</w:t>
      </w:r>
      <w:r w:rsidRPr="00A73BA5">
        <w:rPr>
          <w:rFonts w:ascii="Times New Roman" w:hAnsi="Times New Roman"/>
          <w:b/>
        </w:rPr>
        <w:br/>
        <w:t>realizowany w ramach PS WPR na lata 2023-2027 oraz EFS+</w:t>
      </w:r>
    </w:p>
    <w:p w:rsidR="003D2E2F" w:rsidRPr="00A73BA5" w:rsidRDefault="003D2E2F" w:rsidP="003D2E2F">
      <w:pPr>
        <w:autoSpaceDE w:val="0"/>
        <w:autoSpaceDN w:val="0"/>
        <w:adjustRightInd w:val="0"/>
        <w:spacing w:after="0" w:line="240" w:lineRule="auto"/>
        <w:jc w:val="both"/>
        <w:rPr>
          <w:rFonts w:ascii="Times New Roman" w:hAnsi="Times New Roman"/>
          <w:b/>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3573"/>
        <w:gridCol w:w="1842"/>
        <w:gridCol w:w="2001"/>
        <w:gridCol w:w="2252"/>
        <w:gridCol w:w="1701"/>
        <w:gridCol w:w="708"/>
        <w:gridCol w:w="1560"/>
        <w:gridCol w:w="850"/>
      </w:tblGrid>
      <w:tr w:rsidR="003D2E2F" w:rsidRPr="00A73BA5" w:rsidTr="00677262">
        <w:trPr>
          <w:trHeight w:val="1400"/>
        </w:trPr>
        <w:tc>
          <w:tcPr>
            <w:tcW w:w="822"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hideMark/>
          </w:tcPr>
          <w:p w:rsidR="003D2E2F" w:rsidRPr="00A73BA5" w:rsidRDefault="003D2E2F" w:rsidP="00677262">
            <w:pPr>
              <w:spacing w:after="0" w:line="240" w:lineRule="auto"/>
              <w:ind w:left="113" w:right="113"/>
              <w:jc w:val="center"/>
              <w:rPr>
                <w:rFonts w:ascii="Times New Roman" w:hAnsi="Times New Roman"/>
              </w:rPr>
            </w:pPr>
            <w:r w:rsidRPr="00A73BA5">
              <w:rPr>
                <w:rFonts w:ascii="Times New Roman" w:hAnsi="Times New Roman"/>
              </w:rPr>
              <w:t>Okres realizacji</w:t>
            </w:r>
          </w:p>
        </w:tc>
        <w:tc>
          <w:tcPr>
            <w:tcW w:w="3573"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Główne cele</w:t>
            </w:r>
          </w:p>
        </w:tc>
        <w:tc>
          <w:tcPr>
            <w:tcW w:w="1842"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Opis działań komunikacyjnych</w:t>
            </w:r>
          </w:p>
        </w:tc>
        <w:tc>
          <w:tcPr>
            <w:tcW w:w="2001"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xml:space="preserve">Grupy docelowe – adresaci działań </w:t>
            </w:r>
          </w:p>
        </w:tc>
        <w:tc>
          <w:tcPr>
            <w:tcW w:w="2252" w:type="dxa"/>
            <w:vMerge w:val="restar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Środki przekazu/</w:t>
            </w:r>
          </w:p>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xml:space="preserve">narzędzia komunikacji, w tym działania podejmowane w przypadku problemów z realizacją LSR, niskim poparciu społecznym </w:t>
            </w:r>
          </w:p>
        </w:tc>
        <w:tc>
          <w:tcPr>
            <w:tcW w:w="2409"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Zakładane wskaźniki</w:t>
            </w:r>
          </w:p>
        </w:tc>
        <w:tc>
          <w:tcPr>
            <w:tcW w:w="1560" w:type="dxa"/>
            <w:vMerge w:val="restart"/>
            <w:tcBorders>
              <w:top w:val="double" w:sz="4" w:space="0" w:color="auto"/>
              <w:left w:val="single" w:sz="4" w:space="0" w:color="auto"/>
              <w:right w:val="single" w:sz="4" w:space="0" w:color="auto"/>
            </w:tcBorders>
            <w:shd w:val="clear" w:color="auto" w:fill="BFBFBF" w:themeFill="background1" w:themeFillShade="BF"/>
            <w:vAlign w:val="center"/>
            <w:hideMark/>
          </w:tcPr>
          <w:p w:rsidR="003D2E2F" w:rsidRPr="00A73BA5" w:rsidRDefault="003D2E2F" w:rsidP="00677262">
            <w:pPr>
              <w:spacing w:after="0" w:line="240" w:lineRule="auto"/>
              <w:ind w:right="-113"/>
              <w:rPr>
                <w:rFonts w:ascii="Times New Roman" w:hAnsi="Times New Roman"/>
              </w:rPr>
            </w:pPr>
            <w:r w:rsidRPr="00A73BA5">
              <w:rPr>
                <w:rFonts w:ascii="Times New Roman" w:hAnsi="Times New Roman"/>
              </w:rPr>
              <w:t xml:space="preserve">Opis sposobu badania efektywności działań komunikacyj-nych i zastosowanych środków przekazu </w:t>
            </w:r>
          </w:p>
        </w:tc>
        <w:tc>
          <w:tcPr>
            <w:tcW w:w="850" w:type="dxa"/>
            <w:vMerge w:val="restart"/>
            <w:tcBorders>
              <w:top w:val="double" w:sz="4" w:space="0" w:color="auto"/>
              <w:left w:val="single" w:sz="4" w:space="0" w:color="auto"/>
              <w:right w:val="single" w:sz="4" w:space="0" w:color="auto"/>
            </w:tcBorders>
            <w:shd w:val="clear" w:color="auto" w:fill="BFBFBF" w:themeFill="background1" w:themeFillShade="BF"/>
            <w:textDirection w:val="tbRl"/>
            <w:vAlign w:val="center"/>
            <w:hideMark/>
          </w:tcPr>
          <w:p w:rsidR="003D2E2F" w:rsidRPr="00A73BA5" w:rsidRDefault="003D2E2F" w:rsidP="00677262">
            <w:pPr>
              <w:spacing w:after="0" w:line="240" w:lineRule="auto"/>
              <w:ind w:left="57" w:right="57"/>
              <w:jc w:val="center"/>
              <w:rPr>
                <w:rFonts w:ascii="Times New Roman" w:hAnsi="Times New Roman"/>
              </w:rPr>
            </w:pPr>
            <w:r w:rsidRPr="00A73BA5">
              <w:rPr>
                <w:rFonts w:ascii="Times New Roman" w:hAnsi="Times New Roman"/>
                <w:spacing w:val="-6"/>
              </w:rPr>
              <w:t xml:space="preserve">Budżet przewidziany  na działania komunikacyjne </w:t>
            </w:r>
            <w:r w:rsidRPr="00A73BA5">
              <w:rPr>
                <w:rFonts w:ascii="Times New Roman" w:hAnsi="Times New Roman"/>
                <w:spacing w:val="-6"/>
              </w:rPr>
              <w:br/>
              <w:t>w zł/euro</w:t>
            </w:r>
          </w:p>
        </w:tc>
      </w:tr>
      <w:tr w:rsidR="003D2E2F" w:rsidRPr="00A73BA5" w:rsidTr="00677262">
        <w:trPr>
          <w:trHeight w:val="1296"/>
        </w:trPr>
        <w:tc>
          <w:tcPr>
            <w:tcW w:w="822"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Jednostka miary</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Wartość</w:t>
            </w:r>
          </w:p>
        </w:tc>
        <w:tc>
          <w:tcPr>
            <w:tcW w:w="1560" w:type="dxa"/>
            <w:vMerge/>
            <w:tcBorders>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vMerge/>
            <w:tcBorders>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rPr>
            </w:pPr>
          </w:p>
        </w:tc>
      </w:tr>
      <w:tr w:rsidR="003D2E2F" w:rsidRPr="00A73BA5" w:rsidTr="00677262">
        <w:trPr>
          <w:trHeight w:val="561"/>
        </w:trPr>
        <w:tc>
          <w:tcPr>
            <w:tcW w:w="8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D2E2F" w:rsidRPr="00A73BA5" w:rsidRDefault="003D2E2F" w:rsidP="00677262">
            <w:pPr>
              <w:spacing w:after="0" w:line="240" w:lineRule="auto"/>
              <w:ind w:left="113" w:right="113"/>
              <w:jc w:val="center"/>
              <w:rPr>
                <w:rFonts w:ascii="Times New Roman" w:hAnsi="Times New Roman"/>
                <w:b/>
              </w:rPr>
            </w:pPr>
            <w:r w:rsidRPr="00A73BA5">
              <w:rPr>
                <w:rFonts w:ascii="Times New Roman" w:hAnsi="Times New Roman"/>
                <w:b/>
              </w:rPr>
              <w:t>Lata 2024-2029</w:t>
            </w:r>
          </w:p>
        </w:tc>
        <w:tc>
          <w:tcPr>
            <w:tcW w:w="3573" w:type="dxa"/>
            <w:vMerge w:val="restart"/>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Informowanie potencjalnych wnioskodawców o celach LSR i sposobie jej realizacji, kryteriach oceny operacji,  zasadach przyznawania środków w ramach wsparcia z budżetu LSR.</w:t>
            </w:r>
          </w:p>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Zainteresowanie potencjalnych beneficjentów podejmowaniem aktywności zawodowej i/lub społecznej w zakresie możliwości pozyskiwania środków zewnętrznych</w:t>
            </w:r>
          </w:p>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Aktywizacja i animacja społeczności lokalnej</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Kampania informacyjna dt. głównych założeń LSR prowadzona w trybie ciągłym przez cały okres wdrażania LSR oraz prowadzenie punktu informacyjnego, którym jest Biuro LGD</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xml:space="preserve">Osoby fizyczne zamierzające podjąć działalność gospodarczą, przedsiębiorcy, organizacje pozarządowe, j.s.t., mieszkańcy obszaru, grupy w niekorzystnej sytuacji, osoby młode </w:t>
            </w:r>
          </w:p>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członkowie LGD, społeczność lokalna</w:t>
            </w:r>
          </w:p>
        </w:tc>
        <w:tc>
          <w:tcPr>
            <w:tcW w:w="2252"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 xml:space="preserve">Prowadzenie i aktualizacja strony internetowej LGD </w:t>
            </w:r>
          </w:p>
        </w:tc>
        <w:tc>
          <w:tcPr>
            <w:tcW w:w="1701" w:type="dxa"/>
            <w:tcBorders>
              <w:top w:val="single" w:sz="4" w:space="0" w:color="auto"/>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Liczba prowadzonych stron www</w:t>
            </w:r>
          </w:p>
        </w:tc>
        <w:tc>
          <w:tcPr>
            <w:tcW w:w="708"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Efektywność działań komunika-cyjnych i zastosowa-nych środków przekazu będzie badana poprzez badania ankietowe, ankieta będzie przeprowadzana co rocznie.</w:t>
            </w:r>
          </w:p>
        </w:tc>
        <w:tc>
          <w:tcPr>
            <w:tcW w:w="850"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ind w:left="-104"/>
              <w:jc w:val="right"/>
              <w:rPr>
                <w:rFonts w:ascii="Times New Roman" w:hAnsi="Times New Roman"/>
                <w:b/>
              </w:rPr>
            </w:pPr>
            <w:r w:rsidRPr="00A73BA5">
              <w:rPr>
                <w:rFonts w:ascii="Times New Roman" w:hAnsi="Times New Roman"/>
                <w:b/>
              </w:rPr>
              <w:t>0,00</w:t>
            </w:r>
          </w:p>
        </w:tc>
      </w:tr>
      <w:tr w:rsidR="003D2E2F" w:rsidRPr="00A73BA5" w:rsidTr="00677262">
        <w:trPr>
          <w:trHeight w:val="986"/>
        </w:trPr>
        <w:tc>
          <w:tcPr>
            <w:tcW w:w="822"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b/>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 xml:space="preserve">Artykuły na stronach internetowych i mediach społecznościowych </w:t>
            </w:r>
          </w:p>
        </w:tc>
        <w:tc>
          <w:tcPr>
            <w:tcW w:w="1701" w:type="dxa"/>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Liczba opublikowanych artykułów</w:t>
            </w:r>
          </w:p>
        </w:tc>
        <w:tc>
          <w:tcPr>
            <w:tcW w:w="708"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0,00</w:t>
            </w:r>
          </w:p>
        </w:tc>
      </w:tr>
      <w:tr w:rsidR="003D2E2F" w:rsidRPr="00A73BA5" w:rsidTr="00677262">
        <w:trPr>
          <w:trHeight w:val="6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b/>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Doradztwo w biurze LGD</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Ilość udzielonego doradztwa</w:t>
            </w:r>
          </w:p>
        </w:tc>
        <w:tc>
          <w:tcPr>
            <w:tcW w:w="708"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80 os.</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0,00</w:t>
            </w:r>
          </w:p>
        </w:tc>
      </w:tr>
      <w:tr w:rsidR="003D2E2F" w:rsidRPr="00A73BA5" w:rsidTr="00677262">
        <w:trPr>
          <w:trHeight w:val="261"/>
        </w:trPr>
        <w:tc>
          <w:tcPr>
            <w:tcW w:w="822"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b/>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p w:rsidR="003D2E2F" w:rsidRPr="00A73BA5" w:rsidRDefault="003D2E2F" w:rsidP="00677262">
            <w:pPr>
              <w:spacing w:after="0" w:line="240" w:lineRule="auto"/>
              <w:rPr>
                <w:rFonts w:ascii="Times New Roman" w:hAnsi="Times New Roman"/>
              </w:rPr>
            </w:pPr>
            <w:r w:rsidRPr="00A73BA5">
              <w:rPr>
                <w:rFonts w:ascii="Times New Roman" w:hAnsi="Times New Roman"/>
              </w:rPr>
              <w:t xml:space="preserve">Spotkania informacyjne </w:t>
            </w:r>
          </w:p>
          <w:p w:rsidR="003D2E2F" w:rsidRPr="00A73BA5" w:rsidRDefault="003D2E2F" w:rsidP="00677262">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Liczba spotkań</w:t>
            </w:r>
          </w:p>
        </w:tc>
        <w:tc>
          <w:tcPr>
            <w:tcW w:w="708"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3 szt.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2E2F" w:rsidRDefault="003D2E2F" w:rsidP="00677262">
            <w:pPr>
              <w:spacing w:after="0" w:line="240" w:lineRule="auto"/>
              <w:jc w:val="right"/>
              <w:rPr>
                <w:rFonts w:ascii="Times New Roman" w:hAnsi="Times New Roman"/>
                <w:b/>
              </w:rPr>
            </w:pPr>
            <w:r w:rsidRPr="00A73BA5">
              <w:rPr>
                <w:rFonts w:ascii="Times New Roman" w:hAnsi="Times New Roman"/>
                <w:b/>
              </w:rPr>
              <w:t>2</w:t>
            </w:r>
            <w:r>
              <w:rPr>
                <w:rFonts w:ascii="Times New Roman" w:hAnsi="Times New Roman"/>
                <w:b/>
              </w:rPr>
              <w:t> </w:t>
            </w:r>
            <w:r w:rsidRPr="00A73BA5">
              <w:rPr>
                <w:rFonts w:ascii="Times New Roman" w:hAnsi="Times New Roman"/>
                <w:b/>
              </w:rPr>
              <w:t>100</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PLN/</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shd w:val="clear" w:color="auto" w:fill="92D050"/>
              </w:rPr>
              <w:t>525 Euro</w:t>
            </w:r>
          </w:p>
        </w:tc>
      </w:tr>
      <w:tr w:rsidR="003D2E2F" w:rsidRPr="00A73BA5" w:rsidTr="00677262">
        <w:trPr>
          <w:trHeight w:val="703"/>
        </w:trPr>
        <w:tc>
          <w:tcPr>
            <w:tcW w:w="822" w:type="dxa"/>
            <w:vMerge/>
            <w:tcBorders>
              <w:top w:val="single" w:sz="4" w:space="0" w:color="auto"/>
              <w:left w:val="single" w:sz="4" w:space="0" w:color="auto"/>
              <w:bottom w:val="doub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b/>
              </w:rPr>
            </w:pPr>
          </w:p>
        </w:tc>
        <w:tc>
          <w:tcPr>
            <w:tcW w:w="3573" w:type="dxa"/>
            <w:vMerge/>
            <w:tcBorders>
              <w:top w:val="single" w:sz="4" w:space="0" w:color="auto"/>
              <w:left w:val="single" w:sz="4" w:space="0" w:color="auto"/>
              <w:bottom w:val="doub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top w:val="single" w:sz="4" w:space="0" w:color="auto"/>
              <w:left w:val="single" w:sz="4" w:space="0" w:color="auto"/>
              <w:bottom w:val="doub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top w:val="single" w:sz="4" w:space="0" w:color="auto"/>
              <w:left w:val="single" w:sz="4" w:space="0" w:color="auto"/>
              <w:bottom w:val="doub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doub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Zadania w zakresie animacji społeczności lokalnej (m.in. , warsztaty, materiały promocyjne, wizyty studyjne, imprezy)</w:t>
            </w:r>
          </w:p>
        </w:tc>
        <w:tc>
          <w:tcPr>
            <w:tcW w:w="1701" w:type="dxa"/>
            <w:tcBorders>
              <w:top w:val="single" w:sz="4" w:space="0" w:color="auto"/>
              <w:left w:val="single" w:sz="4" w:space="0" w:color="auto"/>
              <w:bottom w:val="double" w:sz="4" w:space="0" w:color="auto"/>
              <w:right w:val="single" w:sz="4" w:space="0" w:color="auto"/>
            </w:tcBorders>
            <w:vAlign w:val="center"/>
            <w:hideMark/>
          </w:tcPr>
          <w:p w:rsidR="003D2E2F" w:rsidRPr="00A73BA5" w:rsidRDefault="003D2E2F" w:rsidP="00677262">
            <w:pPr>
              <w:spacing w:after="0" w:line="240" w:lineRule="auto"/>
              <w:ind w:right="-158"/>
              <w:rPr>
                <w:rFonts w:ascii="Times New Roman" w:hAnsi="Times New Roman"/>
              </w:rPr>
            </w:pPr>
            <w:r w:rsidRPr="00A73BA5">
              <w:rPr>
                <w:rFonts w:ascii="Times New Roman" w:hAnsi="Times New Roman"/>
              </w:rPr>
              <w:t>Liczba zadań animacyjnych/</w:t>
            </w:r>
          </w:p>
          <w:p w:rsidR="003D2E2F" w:rsidRPr="00A73BA5" w:rsidRDefault="003D2E2F" w:rsidP="00677262">
            <w:pPr>
              <w:spacing w:after="0" w:line="240" w:lineRule="auto"/>
              <w:ind w:right="-158"/>
              <w:rPr>
                <w:rFonts w:ascii="Times New Roman" w:hAnsi="Times New Roman"/>
              </w:rPr>
            </w:pPr>
            <w:r w:rsidRPr="00A73BA5">
              <w:rPr>
                <w:rFonts w:ascii="Times New Roman" w:hAnsi="Times New Roman"/>
              </w:rPr>
              <w:t xml:space="preserve">aktywizujących </w:t>
            </w:r>
          </w:p>
        </w:tc>
        <w:tc>
          <w:tcPr>
            <w:tcW w:w="708" w:type="dxa"/>
            <w:tcBorders>
              <w:top w:val="single" w:sz="4" w:space="0" w:color="auto"/>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6</w:t>
            </w:r>
          </w:p>
        </w:tc>
        <w:tc>
          <w:tcPr>
            <w:tcW w:w="1560" w:type="dxa"/>
            <w:vMerge/>
            <w:tcBorders>
              <w:top w:val="single" w:sz="4" w:space="0" w:color="auto"/>
              <w:left w:val="single" w:sz="4" w:space="0" w:color="auto"/>
              <w:bottom w:val="doub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doub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32 500PLN/</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shd w:val="clear" w:color="auto" w:fill="92D050"/>
              </w:rPr>
              <w:t>8</w:t>
            </w:r>
            <w:r>
              <w:rPr>
                <w:rFonts w:ascii="Times New Roman" w:hAnsi="Times New Roman"/>
                <w:b/>
                <w:shd w:val="clear" w:color="auto" w:fill="92D050"/>
              </w:rPr>
              <w:t xml:space="preserve"> </w:t>
            </w:r>
            <w:r w:rsidRPr="00A73BA5">
              <w:rPr>
                <w:rFonts w:ascii="Times New Roman" w:hAnsi="Times New Roman"/>
                <w:b/>
                <w:shd w:val="clear" w:color="auto" w:fill="92D050"/>
              </w:rPr>
              <w:t>125 Euro</w:t>
            </w:r>
          </w:p>
        </w:tc>
      </w:tr>
      <w:tr w:rsidR="003D2E2F" w:rsidRPr="00A73BA5" w:rsidTr="00677262">
        <w:trPr>
          <w:trHeight w:val="703"/>
        </w:trPr>
        <w:tc>
          <w:tcPr>
            <w:tcW w:w="822" w:type="dxa"/>
            <w:vMerge w:val="restart"/>
            <w:tcBorders>
              <w:top w:val="double" w:sz="4" w:space="0" w:color="auto"/>
              <w:left w:val="single" w:sz="4" w:space="0" w:color="auto"/>
              <w:right w:val="single" w:sz="4" w:space="0" w:color="auto"/>
            </w:tcBorders>
            <w:textDirection w:val="btLr"/>
            <w:vAlign w:val="center"/>
          </w:tcPr>
          <w:p w:rsidR="003D2E2F" w:rsidRPr="00A73BA5" w:rsidRDefault="003D2E2F" w:rsidP="00677262">
            <w:pPr>
              <w:spacing w:after="0" w:line="240" w:lineRule="auto"/>
              <w:ind w:left="113" w:right="113"/>
              <w:jc w:val="center"/>
              <w:rPr>
                <w:rFonts w:ascii="Times New Roman" w:hAnsi="Times New Roman"/>
                <w:b/>
              </w:rPr>
            </w:pPr>
            <w:r w:rsidRPr="00A73BA5">
              <w:rPr>
                <w:rFonts w:ascii="Times New Roman" w:hAnsi="Times New Roman"/>
                <w:b/>
              </w:rPr>
              <w:t>Lata 2024-2027</w:t>
            </w:r>
          </w:p>
        </w:tc>
        <w:tc>
          <w:tcPr>
            <w:tcW w:w="3573" w:type="dxa"/>
            <w:vMerge w:val="restart"/>
            <w:tcBorders>
              <w:top w:val="double" w:sz="4" w:space="0" w:color="auto"/>
              <w:left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eastAsia="Times New Roman" w:hAnsi="Times New Roman"/>
                <w:color w:val="000000"/>
                <w:lang w:eastAsia="pl-PL"/>
              </w:rPr>
            </w:pPr>
            <w:r w:rsidRPr="00A73BA5">
              <w:rPr>
                <w:rFonts w:ascii="Times New Roman" w:hAnsi="Times New Roman"/>
              </w:rPr>
              <w:t xml:space="preserve">- Informowanie </w:t>
            </w:r>
            <w:r w:rsidRPr="00A73BA5">
              <w:rPr>
                <w:rFonts w:ascii="Times New Roman" w:hAnsi="Times New Roman"/>
              </w:rPr>
              <w:br/>
              <w:t xml:space="preserve">o naborach w zakresie rozwijania przedsiębiorczości lokalnej na obszarze Stowarzyszenia „Krainy Sanu” -LGD w zakresie podejmowania lub rozwijania dział. gosp. lub </w:t>
            </w:r>
            <w:r w:rsidRPr="00A73BA5">
              <w:rPr>
                <w:rFonts w:ascii="Times New Roman" w:eastAsia="Times New Roman" w:hAnsi="Times New Roman"/>
                <w:color w:val="000000"/>
                <w:lang w:eastAsia="pl-PL"/>
              </w:rPr>
              <w:t xml:space="preserve">rozwijania pozarolniczych funkcji małych gospodarstw rolnych, zgodnie z zakresami tematycznymi /celami wskazanymi w LSR. </w:t>
            </w:r>
          </w:p>
          <w:p w:rsidR="003D2E2F" w:rsidRPr="00A73BA5" w:rsidRDefault="003D2E2F" w:rsidP="00677262">
            <w:pPr>
              <w:spacing w:after="0" w:line="240" w:lineRule="auto"/>
              <w:jc w:val="center"/>
              <w:rPr>
                <w:rFonts w:ascii="Times New Roman" w:hAnsi="Times New Roman"/>
              </w:rPr>
            </w:pPr>
            <w:r w:rsidRPr="00A73BA5">
              <w:rPr>
                <w:rFonts w:ascii="Times New Roman" w:eastAsia="Times New Roman" w:hAnsi="Times New Roman"/>
                <w:color w:val="000000"/>
                <w:lang w:eastAsia="pl-PL"/>
              </w:rPr>
              <w:t xml:space="preserve">- </w:t>
            </w:r>
            <w:r w:rsidRPr="00A73BA5">
              <w:rPr>
                <w:rFonts w:ascii="Times New Roman" w:hAnsi="Times New Roman"/>
              </w:rPr>
              <w:t>Zainteresowanie pozyskaniem środków na rozpoczęcie lub rozwój działalności gospodarczej lub pozarolniczej.</w:t>
            </w:r>
            <w:r w:rsidRPr="00A73BA5">
              <w:rPr>
                <w:rFonts w:ascii="Times New Roman" w:hAnsi="Times New Roman"/>
              </w:rPr>
              <w:br/>
              <w:t>- Wsparcie branży turystycznej</w:t>
            </w:r>
          </w:p>
          <w:p w:rsidR="003D2E2F" w:rsidRPr="00A73BA5" w:rsidRDefault="003D2E2F" w:rsidP="00677262">
            <w:pPr>
              <w:spacing w:after="0" w:line="240" w:lineRule="auto"/>
              <w:jc w:val="center"/>
              <w:rPr>
                <w:rFonts w:ascii="Times New Roman" w:eastAsia="Times New Roman" w:hAnsi="Times New Roman"/>
                <w:color w:val="000000"/>
                <w:lang w:eastAsia="pl-PL"/>
              </w:rPr>
            </w:pPr>
            <w:r w:rsidRPr="00A73BA5">
              <w:rPr>
                <w:rFonts w:ascii="Times New Roman" w:eastAsia="Times New Roman" w:hAnsi="Times New Roman"/>
                <w:color w:val="000000"/>
                <w:lang w:eastAsia="pl-PL"/>
              </w:rPr>
              <w:t>- Wsparcie zagród edukacyjnych skierowanej na zagospodarowanie lokalnego kapitału społecznego i zatrzymanie odpływu ludzi młodych z obszaru LSR, wsparcie dla osób z grup w niekorzystnej sytuacji</w:t>
            </w:r>
          </w:p>
          <w:p w:rsidR="003D2E2F" w:rsidRPr="00A73BA5" w:rsidRDefault="003D2E2F" w:rsidP="00677262">
            <w:pPr>
              <w:spacing w:after="0" w:line="240" w:lineRule="auto"/>
              <w:jc w:val="center"/>
              <w:rPr>
                <w:rFonts w:ascii="Times New Roman" w:hAnsi="Times New Roman"/>
              </w:rPr>
            </w:pPr>
            <w:r w:rsidRPr="00A73BA5">
              <w:rPr>
                <w:rFonts w:ascii="Times New Roman" w:eastAsia="Times New Roman" w:hAnsi="Times New Roman"/>
                <w:color w:val="000000"/>
                <w:lang w:eastAsia="pl-PL"/>
              </w:rPr>
              <w:t xml:space="preserve">- </w:t>
            </w:r>
            <w:r w:rsidRPr="00A73BA5">
              <w:rPr>
                <w:rFonts w:ascii="Times New Roman" w:hAnsi="Times New Roman"/>
              </w:rPr>
              <w:t>Wsparcie beneficjentów w realizacji projektów.</w:t>
            </w:r>
          </w:p>
        </w:tc>
        <w:tc>
          <w:tcPr>
            <w:tcW w:w="1842" w:type="dxa"/>
            <w:vMerge w:val="restart"/>
            <w:tcBorders>
              <w:top w:val="double" w:sz="4" w:space="0" w:color="auto"/>
              <w:left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Akcje promocyjno-informacyjne oraz działania szkoleniowo-doradcze</w:t>
            </w:r>
          </w:p>
          <w:p w:rsidR="003D2E2F" w:rsidRPr="00A73BA5" w:rsidRDefault="003D2E2F" w:rsidP="00677262">
            <w:pPr>
              <w:spacing w:after="0" w:line="240" w:lineRule="auto"/>
              <w:ind w:right="-105"/>
              <w:jc w:val="center"/>
              <w:rPr>
                <w:rFonts w:ascii="Times New Roman" w:hAnsi="Times New Roman"/>
              </w:rPr>
            </w:pPr>
            <w:r w:rsidRPr="00A73BA5">
              <w:rPr>
                <w:rFonts w:ascii="Times New Roman" w:hAnsi="Times New Roman"/>
              </w:rPr>
              <w:t>w zakresie promocji samozatrudnienia, rozwijania przedsiębiorczości</w:t>
            </w:r>
            <w:r w:rsidRPr="00A73BA5">
              <w:rPr>
                <w:rFonts w:ascii="Times New Roman" w:eastAsia="Times New Roman" w:hAnsi="Times New Roman"/>
                <w:color w:val="000000"/>
                <w:lang w:eastAsia="pl-PL"/>
              </w:rPr>
              <w:t>, prowadzone przez Biuro LGD</w:t>
            </w:r>
          </w:p>
        </w:tc>
        <w:tc>
          <w:tcPr>
            <w:tcW w:w="2001" w:type="dxa"/>
            <w:vMerge w:val="restart"/>
            <w:tcBorders>
              <w:top w:val="double" w:sz="4" w:space="0" w:color="auto"/>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b/>
              </w:rPr>
            </w:pPr>
            <w:r w:rsidRPr="00A73BA5">
              <w:rPr>
                <w:rFonts w:ascii="Times New Roman" w:hAnsi="Times New Roman"/>
              </w:rPr>
              <w:t xml:space="preserve">- Osoby fizyczne zamierzające podjąć działalność gospodarczą, w tym </w:t>
            </w:r>
            <w:r w:rsidRPr="00A73BA5">
              <w:rPr>
                <w:rFonts w:ascii="Times New Roman" w:hAnsi="Times New Roman"/>
                <w:b/>
              </w:rPr>
              <w:t>z grup w niekorzystnej sytuacji;</w:t>
            </w:r>
          </w:p>
          <w:p w:rsidR="003D2E2F" w:rsidRPr="00A73BA5" w:rsidRDefault="003D2E2F" w:rsidP="00677262">
            <w:pPr>
              <w:spacing w:after="0" w:line="240" w:lineRule="auto"/>
              <w:rPr>
                <w:rFonts w:ascii="Times New Roman" w:hAnsi="Times New Roman"/>
              </w:rPr>
            </w:pPr>
            <w:r w:rsidRPr="00A73BA5">
              <w:rPr>
                <w:rFonts w:ascii="Times New Roman" w:hAnsi="Times New Roman"/>
              </w:rPr>
              <w:t xml:space="preserve">- Przedsiębiorcy z obszaru LGD, planujący rozwinąć działalność gosp., </w:t>
            </w:r>
          </w:p>
          <w:p w:rsidR="003D2E2F" w:rsidRPr="00A73BA5" w:rsidRDefault="003D2E2F" w:rsidP="00677262">
            <w:pPr>
              <w:spacing w:after="0" w:line="240" w:lineRule="auto"/>
              <w:rPr>
                <w:rFonts w:ascii="Times New Roman" w:eastAsia="Times New Roman" w:hAnsi="Times New Roman"/>
                <w:color w:val="000000"/>
                <w:lang w:eastAsia="pl-PL"/>
              </w:rPr>
            </w:pPr>
            <w:r w:rsidRPr="00A73BA5">
              <w:rPr>
                <w:rFonts w:ascii="Times New Roman" w:hAnsi="Times New Roman"/>
              </w:rPr>
              <w:t xml:space="preserve">- rolnicy </w:t>
            </w:r>
            <w:r w:rsidRPr="00A73BA5">
              <w:rPr>
                <w:rFonts w:ascii="Times New Roman" w:eastAsia="Times New Roman" w:hAnsi="Times New Roman"/>
                <w:color w:val="000000"/>
                <w:lang w:eastAsia="pl-PL"/>
              </w:rPr>
              <w:t>prowadzący małe gospodarstwa rolne planujący inwestycje w zakresie rozwijania pozarolniczych funkcji małych gospodarstw rolnych (zagród edukacyjnych)</w:t>
            </w:r>
          </w:p>
          <w:p w:rsidR="003D2E2F" w:rsidRPr="00A73BA5" w:rsidRDefault="003D2E2F" w:rsidP="00677262">
            <w:pPr>
              <w:spacing w:after="0" w:line="240" w:lineRule="auto"/>
              <w:rPr>
                <w:rFonts w:ascii="Times New Roman" w:hAnsi="Times New Roman"/>
              </w:rPr>
            </w:pPr>
            <w:r w:rsidRPr="00A73BA5">
              <w:rPr>
                <w:rFonts w:ascii="Times New Roman" w:eastAsia="Times New Roman" w:hAnsi="Times New Roman"/>
                <w:color w:val="000000"/>
                <w:lang w:eastAsia="pl-PL"/>
              </w:rPr>
              <w:t xml:space="preserve">- zgodnie z zakresami tematycznymi </w:t>
            </w:r>
            <w:r w:rsidRPr="00A73BA5">
              <w:rPr>
                <w:rFonts w:ascii="Times New Roman" w:eastAsia="Times New Roman" w:hAnsi="Times New Roman"/>
                <w:color w:val="000000"/>
                <w:lang w:eastAsia="pl-PL"/>
              </w:rPr>
              <w:lastRenderedPageBreak/>
              <w:t>/celami wskazanymi w LSR lub grupami docelowymi objętymi wsparciem</w:t>
            </w:r>
          </w:p>
        </w:tc>
        <w:tc>
          <w:tcPr>
            <w:tcW w:w="2252" w:type="dxa"/>
            <w:tcBorders>
              <w:top w:val="doub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lastRenderedPageBreak/>
              <w:t>Ogłoszenia o naborze</w:t>
            </w:r>
            <w:r w:rsidRPr="00A73BA5">
              <w:rPr>
                <w:rFonts w:ascii="Times New Roman" w:hAnsi="Times New Roman"/>
              </w:rPr>
              <w:br/>
              <w:t xml:space="preserve">na stronie internetowej LGD </w:t>
            </w:r>
          </w:p>
        </w:tc>
        <w:tc>
          <w:tcPr>
            <w:tcW w:w="1701" w:type="dxa"/>
            <w:tcBorders>
              <w:top w:val="doub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ind w:right="-16"/>
              <w:rPr>
                <w:rFonts w:ascii="Times New Roman" w:hAnsi="Times New Roman"/>
              </w:rPr>
            </w:pPr>
            <w:r w:rsidRPr="00A73BA5">
              <w:rPr>
                <w:rFonts w:ascii="Times New Roman" w:hAnsi="Times New Roman"/>
              </w:rPr>
              <w:t>Liczba opublikowanych ogłoszeń o naborze</w:t>
            </w:r>
          </w:p>
        </w:tc>
        <w:tc>
          <w:tcPr>
            <w:tcW w:w="708" w:type="dxa"/>
            <w:tcBorders>
              <w:top w:val="doub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3szt.</w:t>
            </w:r>
          </w:p>
        </w:tc>
        <w:tc>
          <w:tcPr>
            <w:tcW w:w="1560" w:type="dxa"/>
            <w:vMerge w:val="restart"/>
            <w:tcBorders>
              <w:top w:val="double" w:sz="4" w:space="0" w:color="auto"/>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Efektywność działań komunika-cyjnych i zastosowa-nych środków przekazu będzie badana na podstawie  złożonych ankiet badających jakości udzielonego doradztwa</w:t>
            </w:r>
          </w:p>
        </w:tc>
        <w:tc>
          <w:tcPr>
            <w:tcW w:w="850" w:type="dxa"/>
            <w:tcBorders>
              <w:top w:val="doub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0,00</w:t>
            </w:r>
          </w:p>
        </w:tc>
      </w:tr>
      <w:tr w:rsidR="003D2E2F" w:rsidRPr="00A73BA5" w:rsidTr="00677262">
        <w:trPr>
          <w:trHeight w:val="703"/>
        </w:trPr>
        <w:tc>
          <w:tcPr>
            <w:tcW w:w="822"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b/>
              </w:rPr>
            </w:pPr>
          </w:p>
        </w:tc>
        <w:tc>
          <w:tcPr>
            <w:tcW w:w="3573"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Spotkania informacyjno- konsultacyjne</w:t>
            </w:r>
          </w:p>
        </w:tc>
        <w:tc>
          <w:tcPr>
            <w:tcW w:w="1701"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Liczba spotkań</w:t>
            </w:r>
          </w:p>
        </w:tc>
        <w:tc>
          <w:tcPr>
            <w:tcW w:w="708"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3 szt.</w:t>
            </w:r>
          </w:p>
        </w:tc>
        <w:tc>
          <w:tcPr>
            <w:tcW w:w="1560"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600 PLN/</w:t>
            </w:r>
          </w:p>
          <w:p w:rsidR="003D2E2F" w:rsidRPr="00A73BA5" w:rsidRDefault="003D2E2F" w:rsidP="00677262">
            <w:pPr>
              <w:shd w:val="clear" w:color="auto" w:fill="92D050"/>
              <w:spacing w:after="0" w:line="240" w:lineRule="auto"/>
              <w:jc w:val="right"/>
              <w:rPr>
                <w:rFonts w:ascii="Times New Roman" w:hAnsi="Times New Roman"/>
                <w:b/>
              </w:rPr>
            </w:pPr>
            <w:r w:rsidRPr="00A73BA5">
              <w:rPr>
                <w:rFonts w:ascii="Times New Roman" w:hAnsi="Times New Roman"/>
                <w:b/>
              </w:rPr>
              <w:t>150</w:t>
            </w:r>
          </w:p>
          <w:p w:rsidR="003D2E2F" w:rsidRPr="00A73BA5" w:rsidRDefault="003D2E2F" w:rsidP="00677262">
            <w:pPr>
              <w:shd w:val="clear" w:color="auto" w:fill="92D050"/>
              <w:spacing w:after="0" w:line="240" w:lineRule="auto"/>
              <w:jc w:val="right"/>
              <w:rPr>
                <w:rFonts w:ascii="Times New Roman" w:hAnsi="Times New Roman"/>
                <w:b/>
              </w:rPr>
            </w:pPr>
            <w:r w:rsidRPr="00A73BA5">
              <w:rPr>
                <w:rFonts w:ascii="Times New Roman" w:hAnsi="Times New Roman"/>
                <w:b/>
              </w:rPr>
              <w:t>Euro</w:t>
            </w:r>
          </w:p>
        </w:tc>
      </w:tr>
      <w:tr w:rsidR="003D2E2F" w:rsidRPr="00A73BA5" w:rsidTr="00677262">
        <w:trPr>
          <w:trHeight w:val="703"/>
        </w:trPr>
        <w:tc>
          <w:tcPr>
            <w:tcW w:w="822"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b/>
              </w:rPr>
            </w:pPr>
          </w:p>
        </w:tc>
        <w:tc>
          <w:tcPr>
            <w:tcW w:w="3573"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Szkolenia</w:t>
            </w:r>
          </w:p>
        </w:tc>
        <w:tc>
          <w:tcPr>
            <w:tcW w:w="1701"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Liczba szkoleń</w:t>
            </w:r>
          </w:p>
        </w:tc>
        <w:tc>
          <w:tcPr>
            <w:tcW w:w="708"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3 szt.</w:t>
            </w:r>
          </w:p>
        </w:tc>
        <w:tc>
          <w:tcPr>
            <w:tcW w:w="1560"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2 100</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PLN/</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shd w:val="clear" w:color="auto" w:fill="92D050"/>
              </w:rPr>
              <w:t>525 Euro</w:t>
            </w:r>
          </w:p>
        </w:tc>
      </w:tr>
      <w:tr w:rsidR="003D2E2F" w:rsidRPr="00A73BA5" w:rsidTr="00677262">
        <w:trPr>
          <w:trHeight w:val="703"/>
        </w:trPr>
        <w:tc>
          <w:tcPr>
            <w:tcW w:w="822"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b/>
              </w:rPr>
            </w:pPr>
          </w:p>
        </w:tc>
        <w:tc>
          <w:tcPr>
            <w:tcW w:w="3573"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Doradztwo udzielone przez pracowników biura LGD</w:t>
            </w:r>
          </w:p>
        </w:tc>
        <w:tc>
          <w:tcPr>
            <w:tcW w:w="1701"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Ilość udzielonego doradztwa</w:t>
            </w:r>
          </w:p>
        </w:tc>
        <w:tc>
          <w:tcPr>
            <w:tcW w:w="708"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50 os.</w:t>
            </w:r>
          </w:p>
        </w:tc>
        <w:tc>
          <w:tcPr>
            <w:tcW w:w="1560" w:type="dxa"/>
            <w:vMerge/>
            <w:tcBorders>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0,00</w:t>
            </w:r>
          </w:p>
        </w:tc>
      </w:tr>
      <w:tr w:rsidR="003D2E2F" w:rsidRPr="00A73BA5" w:rsidTr="00677262">
        <w:trPr>
          <w:trHeight w:val="703"/>
        </w:trPr>
        <w:tc>
          <w:tcPr>
            <w:tcW w:w="822" w:type="dxa"/>
            <w:vMerge/>
            <w:tcBorders>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b/>
              </w:rPr>
            </w:pPr>
          </w:p>
        </w:tc>
        <w:tc>
          <w:tcPr>
            <w:tcW w:w="3573" w:type="dxa"/>
            <w:vMerge/>
            <w:tcBorders>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6221" w:type="dxa"/>
            <w:gridSpan w:val="4"/>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W przypadku problemów z realizacją LSR, działania informacyjne będą ukierunkowane na grupę docelową, tak aby dotrzeć do jak najszerszego grona odbiorców. Przede wszystkim publikowane będą informacje na lokalnych portalach, na tablicach ogłoszeń, przeprowadzone zostaną dodatkowe spotkania informacyjne.</w:t>
            </w:r>
          </w:p>
        </w:tc>
        <w:tc>
          <w:tcPr>
            <w:tcW w:w="850" w:type="dxa"/>
            <w:tcBorders>
              <w:top w:val="single" w:sz="4" w:space="0" w:color="auto"/>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w:t>
            </w:r>
          </w:p>
        </w:tc>
      </w:tr>
      <w:tr w:rsidR="003D2E2F" w:rsidRPr="00A73BA5" w:rsidTr="00677262">
        <w:trPr>
          <w:cantSplit/>
          <w:trHeight w:val="1250"/>
        </w:trPr>
        <w:tc>
          <w:tcPr>
            <w:tcW w:w="822" w:type="dxa"/>
            <w:vMerge w:val="restart"/>
            <w:tcBorders>
              <w:top w:val="double" w:sz="4" w:space="0" w:color="auto"/>
              <w:left w:val="single" w:sz="4" w:space="0" w:color="auto"/>
              <w:right w:val="single" w:sz="4" w:space="0" w:color="auto"/>
            </w:tcBorders>
            <w:textDirection w:val="btLr"/>
            <w:vAlign w:val="center"/>
            <w:hideMark/>
          </w:tcPr>
          <w:p w:rsidR="003D2E2F" w:rsidRPr="00A73BA5" w:rsidRDefault="003D2E2F" w:rsidP="00677262">
            <w:pPr>
              <w:spacing w:after="0" w:line="240" w:lineRule="auto"/>
              <w:ind w:left="113" w:right="113"/>
              <w:jc w:val="center"/>
              <w:rPr>
                <w:rFonts w:ascii="Times New Roman" w:hAnsi="Times New Roman"/>
                <w:b/>
                <w:bCs/>
              </w:rPr>
            </w:pPr>
            <w:r w:rsidRPr="00A73BA5">
              <w:rPr>
                <w:rFonts w:ascii="Times New Roman" w:hAnsi="Times New Roman"/>
                <w:b/>
                <w:bCs/>
              </w:rPr>
              <w:lastRenderedPageBreak/>
              <w:t>Lata 2024-2026</w:t>
            </w:r>
          </w:p>
        </w:tc>
        <w:tc>
          <w:tcPr>
            <w:tcW w:w="3573" w:type="dxa"/>
            <w:vMerge w:val="restart"/>
            <w:tcBorders>
              <w:top w:val="double" w:sz="4" w:space="0" w:color="auto"/>
              <w:left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xml:space="preserve">- Informowanie </w:t>
            </w:r>
            <w:r w:rsidRPr="00A73BA5">
              <w:rPr>
                <w:rFonts w:ascii="Times New Roman" w:hAnsi="Times New Roman"/>
              </w:rPr>
              <w:br/>
              <w:t>o naborach wniosków na zakres związany z małą infrastrukturą publiczną</w:t>
            </w:r>
          </w:p>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xml:space="preserve">- Rozwój infrastruktury publicznej, turystycznej, rekreacyjnej </w:t>
            </w:r>
          </w:p>
        </w:tc>
        <w:tc>
          <w:tcPr>
            <w:tcW w:w="1842" w:type="dxa"/>
            <w:vMerge w:val="restart"/>
            <w:tcBorders>
              <w:top w:val="double" w:sz="4" w:space="0" w:color="auto"/>
              <w:left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Kampania informacyjna nt. możliwości ubiegania się o wparcie na zakres dotyczący małej infrastruktury prowadzona przez Biuro LGD</w:t>
            </w:r>
          </w:p>
        </w:tc>
        <w:tc>
          <w:tcPr>
            <w:tcW w:w="2001" w:type="dxa"/>
            <w:vMerge w:val="restart"/>
            <w:tcBorders>
              <w:top w:val="double" w:sz="4" w:space="0" w:color="auto"/>
              <w:left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Jednostki samorządu terytorialnego, organizacje pozarządowe</w:t>
            </w:r>
          </w:p>
        </w:tc>
        <w:tc>
          <w:tcPr>
            <w:tcW w:w="2252"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Ogłoszenie na stronie internetowej LGD oraz jednostek samorządu terytorialnego</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Liczba opublikowanych artykułów</w:t>
            </w:r>
          </w:p>
        </w:tc>
        <w:tc>
          <w:tcPr>
            <w:tcW w:w="708"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6</w:t>
            </w:r>
          </w:p>
        </w:tc>
        <w:tc>
          <w:tcPr>
            <w:tcW w:w="1560" w:type="dxa"/>
            <w:vMerge w:val="restart"/>
            <w:tcBorders>
              <w:top w:val="single" w:sz="4" w:space="0" w:color="auto"/>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Efektywność działań komunika-cyjnych i zastosowa-nych środków przekazu będzie badana na podstawie analizy ankiet.</w:t>
            </w:r>
          </w:p>
        </w:tc>
        <w:tc>
          <w:tcPr>
            <w:tcW w:w="850" w:type="dxa"/>
            <w:vMerge w:val="restart"/>
            <w:tcBorders>
              <w:top w:val="single" w:sz="4" w:space="0" w:color="auto"/>
              <w:left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0,00</w:t>
            </w:r>
          </w:p>
        </w:tc>
      </w:tr>
      <w:tr w:rsidR="003D2E2F" w:rsidRPr="00A73BA5" w:rsidTr="00677262">
        <w:trPr>
          <w:cantSplit/>
          <w:trHeight w:val="1034"/>
        </w:trPr>
        <w:tc>
          <w:tcPr>
            <w:tcW w:w="822"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3573"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Doradztwo udzielone przez pracowników biura LGD</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Ilość udzielonego doradztwa</w:t>
            </w:r>
          </w:p>
        </w:tc>
        <w:tc>
          <w:tcPr>
            <w:tcW w:w="708"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12 os.</w:t>
            </w:r>
          </w:p>
        </w:tc>
        <w:tc>
          <w:tcPr>
            <w:tcW w:w="1560"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vMerge/>
            <w:tcBorders>
              <w:left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p>
        </w:tc>
      </w:tr>
      <w:tr w:rsidR="003D2E2F" w:rsidRPr="00A73BA5" w:rsidTr="00677262">
        <w:trPr>
          <w:cantSplit/>
          <w:trHeight w:val="1125"/>
        </w:trPr>
        <w:tc>
          <w:tcPr>
            <w:tcW w:w="822" w:type="dxa"/>
            <w:vMerge/>
            <w:tcBorders>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3573" w:type="dxa"/>
            <w:vMerge/>
            <w:tcBorders>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6221" w:type="dxa"/>
            <w:gridSpan w:val="4"/>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W przypadku problemów z realizacją LSR, przeprowadzone zostaną spotkania informacyjne, na które zaproszeni zostaną przedstawiciele gmin z obszaru LGD oraz organizacje pozarządowe , działające w obszarach planowanego wsparcia.</w:t>
            </w:r>
          </w:p>
          <w:p w:rsidR="003D2E2F" w:rsidRPr="00A73BA5" w:rsidRDefault="003D2E2F" w:rsidP="00677262">
            <w:pPr>
              <w:spacing w:after="0" w:line="240" w:lineRule="auto"/>
              <w:rPr>
                <w:rFonts w:ascii="Times New Roman" w:hAnsi="Times New Roman"/>
              </w:rPr>
            </w:pPr>
          </w:p>
        </w:tc>
        <w:tc>
          <w:tcPr>
            <w:tcW w:w="850" w:type="dxa"/>
            <w:tcBorders>
              <w:left w:val="single" w:sz="4" w:space="0" w:color="auto"/>
              <w:bottom w:val="double" w:sz="4" w:space="0" w:color="auto"/>
              <w:right w:val="single" w:sz="4" w:space="0" w:color="auto"/>
            </w:tcBorders>
            <w:vAlign w:val="center"/>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w:t>
            </w:r>
          </w:p>
        </w:tc>
      </w:tr>
      <w:tr w:rsidR="003D2E2F" w:rsidRPr="00A73BA5" w:rsidTr="00677262">
        <w:trPr>
          <w:cantSplit/>
          <w:trHeight w:val="845"/>
        </w:trPr>
        <w:tc>
          <w:tcPr>
            <w:tcW w:w="822" w:type="dxa"/>
            <w:vMerge w:val="restart"/>
            <w:tcBorders>
              <w:top w:val="double" w:sz="4" w:space="0" w:color="auto"/>
              <w:left w:val="single" w:sz="4" w:space="0" w:color="auto"/>
              <w:right w:val="single" w:sz="4" w:space="0" w:color="auto"/>
            </w:tcBorders>
            <w:textDirection w:val="btLr"/>
            <w:vAlign w:val="center"/>
            <w:hideMark/>
          </w:tcPr>
          <w:p w:rsidR="003D2E2F" w:rsidRPr="00A73BA5" w:rsidRDefault="003D2E2F" w:rsidP="00677262">
            <w:pPr>
              <w:spacing w:after="0" w:line="240" w:lineRule="auto"/>
              <w:ind w:left="113" w:right="113"/>
              <w:jc w:val="center"/>
              <w:rPr>
                <w:rFonts w:ascii="Times New Roman" w:hAnsi="Times New Roman"/>
              </w:rPr>
            </w:pPr>
            <w:r w:rsidRPr="00A73BA5">
              <w:rPr>
                <w:rFonts w:ascii="Times New Roman" w:hAnsi="Times New Roman"/>
                <w:b/>
                <w:bCs/>
              </w:rPr>
              <w:t>Lata 2024-2028</w:t>
            </w:r>
          </w:p>
        </w:tc>
        <w:tc>
          <w:tcPr>
            <w:tcW w:w="3573" w:type="dxa"/>
            <w:vMerge w:val="restart"/>
            <w:tcBorders>
              <w:top w:val="double" w:sz="4" w:space="0" w:color="auto"/>
              <w:left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xml:space="preserve">- Informowanie </w:t>
            </w:r>
            <w:r w:rsidRPr="00A73BA5">
              <w:rPr>
                <w:rFonts w:ascii="Times New Roman" w:hAnsi="Times New Roman"/>
              </w:rPr>
              <w:br/>
              <w:t>o naborach na Granty dla lokalnych organizacji pozarządowych oraz granty w ramach EFS+</w:t>
            </w:r>
          </w:p>
          <w:p w:rsidR="003D2E2F" w:rsidRPr="00A73BA5" w:rsidRDefault="003D2E2F" w:rsidP="00677262">
            <w:pPr>
              <w:spacing w:after="0" w:line="240" w:lineRule="auto"/>
              <w:jc w:val="center"/>
              <w:rPr>
                <w:rFonts w:ascii="Times New Roman" w:hAnsi="Times New Roman"/>
              </w:rPr>
            </w:pPr>
          </w:p>
          <w:p w:rsidR="003D2E2F" w:rsidRPr="00A73BA5" w:rsidRDefault="003D2E2F" w:rsidP="00677262">
            <w:pPr>
              <w:spacing w:after="0" w:line="240" w:lineRule="auto"/>
              <w:jc w:val="center"/>
              <w:rPr>
                <w:rFonts w:ascii="Times New Roman" w:hAnsi="Times New Roman"/>
              </w:rPr>
            </w:pPr>
          </w:p>
          <w:p w:rsidR="003D2E2F" w:rsidRPr="00A73BA5" w:rsidRDefault="003D2E2F" w:rsidP="00677262">
            <w:pPr>
              <w:rPr>
                <w:rFonts w:ascii="Times New Roman" w:eastAsia="Times New Roman" w:hAnsi="Times New Roman"/>
                <w:lang w:eastAsia="pl-PL"/>
              </w:rPr>
            </w:pPr>
            <w:r w:rsidRPr="00A73BA5">
              <w:rPr>
                <w:rFonts w:ascii="Times New Roman" w:eastAsia="Times New Roman" w:hAnsi="Times New Roman"/>
                <w:color w:val="FF0000"/>
                <w:lang w:eastAsia="pl-PL"/>
              </w:rPr>
              <w:t xml:space="preserve"> </w:t>
            </w:r>
            <w:r w:rsidRPr="00A73BA5">
              <w:rPr>
                <w:rFonts w:ascii="Times New Roman" w:eastAsia="Times New Roman" w:hAnsi="Times New Roman"/>
                <w:lang w:eastAsia="pl-PL"/>
              </w:rPr>
              <w:t xml:space="preserve">-Wzmocnienie kapitału obywatelskiego oraz  tożsamości </w:t>
            </w:r>
            <w:r w:rsidRPr="00A73BA5">
              <w:rPr>
                <w:rFonts w:ascii="Times New Roman" w:eastAsia="Times New Roman" w:hAnsi="Times New Roman"/>
                <w:lang w:eastAsia="pl-PL"/>
              </w:rPr>
              <w:lastRenderedPageBreak/>
              <w:t>lokalnej poprzez Rozwój i promocje turystyki oraz dziedzictwa kulturowego obszaru LGD</w:t>
            </w:r>
          </w:p>
        </w:tc>
        <w:tc>
          <w:tcPr>
            <w:tcW w:w="1842" w:type="dxa"/>
            <w:vMerge w:val="restart"/>
            <w:tcBorders>
              <w:top w:val="double" w:sz="4" w:space="0" w:color="auto"/>
              <w:left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lastRenderedPageBreak/>
              <w:t xml:space="preserve">Akcje promocyjno-informacyjne nt. Grantów. </w:t>
            </w:r>
          </w:p>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Działania szkoleniowe.</w:t>
            </w:r>
          </w:p>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Punkt informacyjnypro</w:t>
            </w:r>
            <w:r w:rsidRPr="00A73BA5">
              <w:rPr>
                <w:rFonts w:ascii="Times New Roman" w:hAnsi="Times New Roman"/>
              </w:rPr>
              <w:lastRenderedPageBreak/>
              <w:t>wadzony przez Biuro LGD</w:t>
            </w:r>
          </w:p>
          <w:p w:rsidR="003D2E2F" w:rsidRPr="00A73BA5" w:rsidRDefault="003D2E2F" w:rsidP="00677262">
            <w:pPr>
              <w:spacing w:after="0" w:line="240" w:lineRule="auto"/>
              <w:jc w:val="center"/>
              <w:rPr>
                <w:rFonts w:ascii="Times New Roman" w:hAnsi="Times New Roman"/>
              </w:rPr>
            </w:pPr>
          </w:p>
        </w:tc>
        <w:tc>
          <w:tcPr>
            <w:tcW w:w="2001" w:type="dxa"/>
            <w:vMerge w:val="restart"/>
            <w:tcBorders>
              <w:top w:val="double" w:sz="4" w:space="0" w:color="auto"/>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lastRenderedPageBreak/>
              <w:t xml:space="preserve">Mieszkańcy, organizacje pozarządowe( w tym grupy nieformalne) jednostki sektora finansów publicznych, osoby </w:t>
            </w:r>
            <w:r w:rsidRPr="00A73BA5">
              <w:rPr>
                <w:rFonts w:ascii="Times New Roman" w:hAnsi="Times New Roman"/>
              </w:rPr>
              <w:lastRenderedPageBreak/>
              <w:t>prawne, osoby fizyczne, osoby potrzebujące wsparcia w codziennym funkcjonowaniu, seniorzy osoby w niekorzystnej sytuacji, osoby młode</w:t>
            </w:r>
          </w:p>
        </w:tc>
        <w:tc>
          <w:tcPr>
            <w:tcW w:w="2252" w:type="dxa"/>
            <w:tcBorders>
              <w:top w:val="doub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lastRenderedPageBreak/>
              <w:t xml:space="preserve">Ogłoszenie na stronie internetowej LGD oraz jednostek samorządu terytorialnego </w:t>
            </w:r>
          </w:p>
        </w:tc>
        <w:tc>
          <w:tcPr>
            <w:tcW w:w="1701" w:type="dxa"/>
            <w:tcBorders>
              <w:top w:val="doub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Liczba opublikowanych ogłoszeń o naborze lub artykułów</w:t>
            </w:r>
          </w:p>
        </w:tc>
        <w:tc>
          <w:tcPr>
            <w:tcW w:w="708" w:type="dxa"/>
            <w:tcBorders>
              <w:top w:val="doub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6</w:t>
            </w:r>
          </w:p>
        </w:tc>
        <w:tc>
          <w:tcPr>
            <w:tcW w:w="1560" w:type="dxa"/>
            <w:vMerge w:val="restart"/>
            <w:tcBorders>
              <w:top w:val="double" w:sz="4" w:space="0" w:color="auto"/>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 xml:space="preserve">Efektywność działań komunika-cyjnych i zastosowa-nych środków przekazu będzie badana </w:t>
            </w:r>
            <w:r w:rsidRPr="00A73BA5">
              <w:rPr>
                <w:rFonts w:ascii="Times New Roman" w:hAnsi="Times New Roman"/>
              </w:rPr>
              <w:lastRenderedPageBreak/>
              <w:t xml:space="preserve">na podstawie analizy ankiet </w:t>
            </w:r>
          </w:p>
        </w:tc>
        <w:tc>
          <w:tcPr>
            <w:tcW w:w="850" w:type="dxa"/>
            <w:tcBorders>
              <w:top w:val="doub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lastRenderedPageBreak/>
              <w:t>0,00</w:t>
            </w:r>
          </w:p>
        </w:tc>
      </w:tr>
      <w:tr w:rsidR="003D2E2F" w:rsidRPr="00A73BA5" w:rsidTr="00677262">
        <w:trPr>
          <w:cantSplit/>
          <w:trHeight w:val="902"/>
        </w:trPr>
        <w:tc>
          <w:tcPr>
            <w:tcW w:w="822"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3573"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Doradztwo udzielone przez pracowników biura LGD</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Ilość udzielonego doradztwa</w:t>
            </w:r>
          </w:p>
        </w:tc>
        <w:tc>
          <w:tcPr>
            <w:tcW w:w="708"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xml:space="preserve">30 os. </w:t>
            </w:r>
          </w:p>
        </w:tc>
        <w:tc>
          <w:tcPr>
            <w:tcW w:w="1560"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0,00</w:t>
            </w:r>
          </w:p>
        </w:tc>
      </w:tr>
      <w:tr w:rsidR="003D2E2F" w:rsidRPr="00A73BA5" w:rsidTr="00677262">
        <w:trPr>
          <w:cantSplit/>
          <w:trHeight w:val="842"/>
        </w:trPr>
        <w:tc>
          <w:tcPr>
            <w:tcW w:w="822"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3573"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Spotkania informacyjno- konsultacyjne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Liczba spotkań</w:t>
            </w:r>
          </w:p>
        </w:tc>
        <w:tc>
          <w:tcPr>
            <w:tcW w:w="708"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3 szt.</w:t>
            </w:r>
          </w:p>
        </w:tc>
        <w:tc>
          <w:tcPr>
            <w:tcW w:w="1560"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600</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PLN</w:t>
            </w:r>
          </w:p>
          <w:p w:rsidR="003D2E2F" w:rsidRPr="00A73BA5" w:rsidRDefault="003D2E2F" w:rsidP="00677262">
            <w:pPr>
              <w:shd w:val="clear" w:color="auto" w:fill="92D050"/>
              <w:spacing w:after="0" w:line="240" w:lineRule="auto"/>
              <w:jc w:val="right"/>
              <w:rPr>
                <w:rFonts w:ascii="Times New Roman" w:hAnsi="Times New Roman"/>
                <w:b/>
              </w:rPr>
            </w:pPr>
            <w:r w:rsidRPr="00A73BA5">
              <w:rPr>
                <w:rFonts w:ascii="Times New Roman" w:hAnsi="Times New Roman"/>
                <w:b/>
              </w:rPr>
              <w:t>150</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shd w:val="clear" w:color="auto" w:fill="92D050"/>
              </w:rPr>
              <w:t>Euro</w:t>
            </w:r>
          </w:p>
        </w:tc>
      </w:tr>
      <w:tr w:rsidR="003D2E2F" w:rsidRPr="00A73BA5" w:rsidTr="00677262">
        <w:trPr>
          <w:cantSplit/>
          <w:trHeight w:val="491"/>
        </w:trPr>
        <w:tc>
          <w:tcPr>
            <w:tcW w:w="822"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3573"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Szkolenia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ind w:right="-99"/>
              <w:jc w:val="center"/>
              <w:rPr>
                <w:rFonts w:ascii="Times New Roman" w:hAnsi="Times New Roman"/>
              </w:rPr>
            </w:pPr>
            <w:r w:rsidRPr="00A73BA5">
              <w:rPr>
                <w:rFonts w:ascii="Times New Roman" w:hAnsi="Times New Roman"/>
              </w:rPr>
              <w:t>Liczba szkoleń</w:t>
            </w:r>
          </w:p>
        </w:tc>
        <w:tc>
          <w:tcPr>
            <w:tcW w:w="708"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3 szt.</w:t>
            </w:r>
          </w:p>
        </w:tc>
        <w:tc>
          <w:tcPr>
            <w:tcW w:w="1560" w:type="dxa"/>
            <w:vMerge/>
            <w:tcBorders>
              <w:left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2 100</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PLN/</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shd w:val="clear" w:color="auto" w:fill="92D050"/>
              </w:rPr>
              <w:t>525 Euro</w:t>
            </w:r>
          </w:p>
        </w:tc>
      </w:tr>
      <w:tr w:rsidR="003D2E2F" w:rsidRPr="00A73BA5" w:rsidTr="00677262">
        <w:trPr>
          <w:cantSplit/>
          <w:trHeight w:val="491"/>
        </w:trPr>
        <w:tc>
          <w:tcPr>
            <w:tcW w:w="822" w:type="dxa"/>
            <w:vMerge/>
            <w:tcBorders>
              <w:left w:val="single" w:sz="4" w:space="0" w:color="auto"/>
              <w:bottom w:val="single" w:sz="12"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3573" w:type="dxa"/>
            <w:vMerge/>
            <w:tcBorders>
              <w:left w:val="single" w:sz="4" w:space="0" w:color="auto"/>
              <w:bottom w:val="single" w:sz="12"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1842" w:type="dxa"/>
            <w:vMerge/>
            <w:tcBorders>
              <w:left w:val="single" w:sz="4" w:space="0" w:color="auto"/>
              <w:bottom w:val="single" w:sz="12"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001" w:type="dxa"/>
            <w:vMerge/>
            <w:tcBorders>
              <w:left w:val="single" w:sz="4" w:space="0" w:color="auto"/>
              <w:bottom w:val="single" w:sz="12"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6221" w:type="dxa"/>
            <w:gridSpan w:val="4"/>
            <w:tcBorders>
              <w:top w:val="single" w:sz="4" w:space="0" w:color="auto"/>
              <w:left w:val="single" w:sz="4" w:space="0" w:color="auto"/>
              <w:bottom w:val="single" w:sz="12" w:space="0" w:color="auto"/>
              <w:right w:val="single" w:sz="4" w:space="0" w:color="auto"/>
            </w:tcBorders>
            <w:shd w:val="clear" w:color="auto" w:fill="EAF1DD" w:themeFill="accent3" w:themeFillTint="33"/>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W przypadku problemów z realizacją LSR, działania informacyjne będą ukierunkowane na grupę docelową, tak aby dotrzeć do jak najszerszego grona odbiorców. Przede wszystkim przekazywane będą informacje do lokalnych organizacji pozarządowych, lokalnych liderów, dyrektorów szkół, przedstawicieli gminnych ośrodków kultury i sportu oraz ośrodków pomocy społecznej i podmiotów zajmujących się wsparciem osób potrzebujących , ponadto przeprowadzone zostaną dodatkowe spotkania informacyjne.</w:t>
            </w:r>
          </w:p>
          <w:p w:rsidR="003D2E2F" w:rsidRPr="00A73BA5" w:rsidRDefault="003D2E2F" w:rsidP="00677262">
            <w:pPr>
              <w:spacing w:after="0" w:line="240" w:lineRule="auto"/>
              <w:jc w:val="center"/>
              <w:rPr>
                <w:rFonts w:ascii="Times New Roman" w:hAnsi="Times New Roman"/>
              </w:rPr>
            </w:pPr>
          </w:p>
        </w:tc>
        <w:tc>
          <w:tcPr>
            <w:tcW w:w="850" w:type="dxa"/>
            <w:tcBorders>
              <w:top w:val="single" w:sz="4" w:space="0" w:color="auto"/>
              <w:left w:val="single" w:sz="4" w:space="0" w:color="auto"/>
              <w:bottom w:val="single" w:sz="12" w:space="0" w:color="auto"/>
              <w:right w:val="single" w:sz="4" w:space="0" w:color="auto"/>
            </w:tcBorders>
            <w:vAlign w:val="center"/>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w:t>
            </w:r>
          </w:p>
        </w:tc>
      </w:tr>
      <w:tr w:rsidR="003D2E2F" w:rsidRPr="00A73BA5" w:rsidTr="00677262">
        <w:trPr>
          <w:cantSplit/>
          <w:trHeight w:val="987"/>
        </w:trPr>
        <w:tc>
          <w:tcPr>
            <w:tcW w:w="822" w:type="dxa"/>
            <w:vMerge w:val="restart"/>
            <w:tcBorders>
              <w:top w:val="single" w:sz="12" w:space="0" w:color="auto"/>
              <w:left w:val="single" w:sz="2" w:space="0" w:color="auto"/>
              <w:bottom w:val="single" w:sz="2" w:space="0" w:color="auto"/>
              <w:right w:val="single" w:sz="2" w:space="0" w:color="auto"/>
            </w:tcBorders>
            <w:textDirection w:val="btLr"/>
            <w:vAlign w:val="center"/>
            <w:hideMark/>
          </w:tcPr>
          <w:p w:rsidR="003D2E2F" w:rsidRPr="00A73BA5" w:rsidRDefault="003D2E2F" w:rsidP="00677262">
            <w:pPr>
              <w:spacing w:after="0" w:line="240" w:lineRule="auto"/>
              <w:ind w:left="113" w:right="113"/>
              <w:jc w:val="center"/>
              <w:rPr>
                <w:rFonts w:ascii="Times New Roman" w:hAnsi="Times New Roman"/>
              </w:rPr>
            </w:pPr>
            <w:r w:rsidRPr="00A73BA5">
              <w:rPr>
                <w:rFonts w:ascii="Times New Roman" w:hAnsi="Times New Roman"/>
                <w:b/>
              </w:rPr>
              <w:t>Lata 2024-2029</w:t>
            </w:r>
          </w:p>
        </w:tc>
        <w:tc>
          <w:tcPr>
            <w:tcW w:w="3573" w:type="dxa"/>
            <w:vMerge w:val="restart"/>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xml:space="preserve">- Monitorowanie jakości stosowanych metod komunikacyjnych i animacyjnych </w:t>
            </w:r>
          </w:p>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Dostosowanie właściwych środków komunikacyjnych do odpowiednich grup docelowych</w:t>
            </w:r>
          </w:p>
        </w:tc>
        <w:tc>
          <w:tcPr>
            <w:tcW w:w="1842" w:type="dxa"/>
            <w:vMerge w:val="restart"/>
            <w:tcBorders>
              <w:top w:val="single" w:sz="12" w:space="0" w:color="auto"/>
              <w:left w:val="single" w:sz="2" w:space="0" w:color="auto"/>
              <w:bottom w:val="single" w:sz="2" w:space="0" w:color="auto"/>
              <w:right w:val="single" w:sz="2" w:space="0" w:color="auto"/>
            </w:tcBorders>
            <w:vAlign w:val="center"/>
          </w:tcPr>
          <w:p w:rsidR="003D2E2F" w:rsidRPr="00A73BA5" w:rsidRDefault="003D2E2F" w:rsidP="00677262">
            <w:pPr>
              <w:spacing w:after="0" w:line="240" w:lineRule="auto"/>
              <w:rPr>
                <w:rFonts w:ascii="Times New Roman" w:hAnsi="Times New Roman"/>
              </w:rPr>
            </w:pPr>
          </w:p>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Punkt informacyjny prowadzony przez Biuro LGD.</w:t>
            </w:r>
          </w:p>
        </w:tc>
        <w:tc>
          <w:tcPr>
            <w:tcW w:w="2001" w:type="dxa"/>
            <w:vMerge w:val="restart"/>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 xml:space="preserve">Organizacje społeczne, j.s.t., organizacje pozarządowe, instytucje kultury, przedsiębiorcy, osoby fizyczne </w:t>
            </w:r>
            <w:r w:rsidRPr="00A73BA5">
              <w:rPr>
                <w:rFonts w:ascii="Times New Roman" w:hAnsi="Times New Roman"/>
              </w:rPr>
              <w:lastRenderedPageBreak/>
              <w:t xml:space="preserve">zamierzające podjąć działalność gospodarczą, mieszkańcy obszaru i członkowie LGD </w:t>
            </w:r>
          </w:p>
        </w:tc>
        <w:tc>
          <w:tcPr>
            <w:tcW w:w="2252" w:type="dxa"/>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rPr>
                <w:rFonts w:ascii="Times New Roman" w:hAnsi="Times New Roman"/>
              </w:rPr>
            </w:pPr>
          </w:p>
        </w:tc>
        <w:tc>
          <w:tcPr>
            <w:tcW w:w="1701" w:type="dxa"/>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jc w:val="center"/>
              <w:rPr>
                <w:rFonts w:ascii="Times New Roman" w:hAnsi="Times New Roman"/>
              </w:rPr>
            </w:pPr>
          </w:p>
        </w:tc>
        <w:tc>
          <w:tcPr>
            <w:tcW w:w="708" w:type="dxa"/>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jc w:val="center"/>
              <w:rPr>
                <w:rFonts w:ascii="Times New Roman" w:hAnsi="Times New Roman"/>
              </w:rPr>
            </w:pPr>
          </w:p>
        </w:tc>
        <w:tc>
          <w:tcPr>
            <w:tcW w:w="1560" w:type="dxa"/>
            <w:vMerge w:val="restart"/>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ind w:right="-107"/>
              <w:rPr>
                <w:rFonts w:ascii="Times New Roman" w:hAnsi="Times New Roman"/>
              </w:rPr>
            </w:pPr>
            <w:r w:rsidRPr="00A73BA5">
              <w:rPr>
                <w:rFonts w:ascii="Times New Roman" w:hAnsi="Times New Roman"/>
              </w:rPr>
              <w:t>Efektyw</w:t>
            </w:r>
          </w:p>
          <w:p w:rsidR="003D2E2F" w:rsidRPr="00A73BA5" w:rsidRDefault="003D2E2F" w:rsidP="00677262">
            <w:pPr>
              <w:spacing w:after="0" w:line="240" w:lineRule="auto"/>
              <w:ind w:right="-107"/>
              <w:rPr>
                <w:rFonts w:ascii="Times New Roman" w:hAnsi="Times New Roman"/>
              </w:rPr>
            </w:pPr>
            <w:r w:rsidRPr="00A73BA5">
              <w:rPr>
                <w:rFonts w:ascii="Times New Roman" w:hAnsi="Times New Roman"/>
              </w:rPr>
              <w:t xml:space="preserve">ność działań komunikacyj-nych i zastosowanych środków przekazu będzie </w:t>
            </w:r>
            <w:r w:rsidRPr="00A73BA5">
              <w:rPr>
                <w:rFonts w:ascii="Times New Roman" w:hAnsi="Times New Roman"/>
              </w:rPr>
              <w:lastRenderedPageBreak/>
              <w:t xml:space="preserve">badana cyklicznie po naborach. </w:t>
            </w:r>
          </w:p>
          <w:p w:rsidR="003D2E2F" w:rsidRPr="00A73BA5" w:rsidRDefault="003D2E2F" w:rsidP="00677262">
            <w:pPr>
              <w:spacing w:after="0" w:line="240" w:lineRule="auto"/>
              <w:rPr>
                <w:rFonts w:ascii="Times New Roman" w:hAnsi="Times New Roman"/>
              </w:rPr>
            </w:pPr>
          </w:p>
          <w:p w:rsidR="003D2E2F" w:rsidRPr="00A73BA5" w:rsidRDefault="003D2E2F" w:rsidP="00677262">
            <w:pPr>
              <w:spacing w:after="0" w:line="240" w:lineRule="auto"/>
              <w:ind w:right="-107"/>
              <w:rPr>
                <w:rFonts w:ascii="Times New Roman" w:hAnsi="Times New Roman"/>
                <w:color w:val="FF0000"/>
              </w:rPr>
            </w:pPr>
            <w:r w:rsidRPr="00A73BA5">
              <w:rPr>
                <w:rFonts w:ascii="Times New Roman" w:hAnsi="Times New Roman"/>
              </w:rPr>
              <w:t>Działania komunikacyjne będą podlegały stałej ewaluacji i monitoringowi pod kątem ich jakości, trafności w realizacji celów komunikacyj-nych i skuteczności w dotarciu do grup docelowych</w:t>
            </w:r>
            <w:r w:rsidRPr="00A73BA5">
              <w:rPr>
                <w:rFonts w:ascii="Times New Roman" w:hAnsi="Times New Roman"/>
                <w:color w:val="FF0000"/>
              </w:rPr>
              <w:t>.</w:t>
            </w:r>
          </w:p>
          <w:p w:rsidR="003D2E2F" w:rsidRPr="00A73BA5" w:rsidRDefault="003D2E2F" w:rsidP="00677262">
            <w:pPr>
              <w:spacing w:after="0" w:line="240" w:lineRule="auto"/>
              <w:ind w:right="-107"/>
              <w:rPr>
                <w:rFonts w:ascii="Times New Roman" w:hAnsi="Times New Roman"/>
              </w:rPr>
            </w:pPr>
          </w:p>
        </w:tc>
        <w:tc>
          <w:tcPr>
            <w:tcW w:w="850" w:type="dxa"/>
            <w:vMerge w:val="restart"/>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jc w:val="right"/>
              <w:rPr>
                <w:rFonts w:ascii="Times New Roman" w:hAnsi="Times New Roman"/>
                <w:b/>
                <w:bCs/>
              </w:rPr>
            </w:pPr>
            <w:r w:rsidRPr="00A73BA5">
              <w:rPr>
                <w:rFonts w:ascii="Times New Roman" w:hAnsi="Times New Roman"/>
                <w:b/>
                <w:bCs/>
              </w:rPr>
              <w:lastRenderedPageBreak/>
              <w:t>0,00</w:t>
            </w:r>
          </w:p>
        </w:tc>
      </w:tr>
      <w:tr w:rsidR="003D2E2F" w:rsidRPr="00A73BA5" w:rsidTr="00677262">
        <w:trPr>
          <w:cantSplit/>
          <w:trHeight w:val="844"/>
        </w:trPr>
        <w:tc>
          <w:tcPr>
            <w:tcW w:w="822" w:type="dxa"/>
            <w:vMerge/>
            <w:tcBorders>
              <w:top w:val="single" w:sz="2" w:space="0" w:color="auto"/>
              <w:left w:val="single" w:sz="4" w:space="0" w:color="auto"/>
              <w:bottom w:val="single" w:sz="4" w:space="0" w:color="auto"/>
              <w:right w:val="single" w:sz="4" w:space="0" w:color="auto"/>
            </w:tcBorders>
            <w:textDirection w:val="btLr"/>
            <w:vAlign w:val="center"/>
          </w:tcPr>
          <w:p w:rsidR="003D2E2F" w:rsidRPr="00A73BA5" w:rsidRDefault="003D2E2F" w:rsidP="00677262">
            <w:pPr>
              <w:spacing w:after="0" w:line="240" w:lineRule="auto"/>
              <w:ind w:left="113" w:right="113"/>
              <w:jc w:val="center"/>
              <w:rPr>
                <w:rFonts w:ascii="Times New Roman" w:hAnsi="Times New Roman"/>
                <w:b/>
              </w:rPr>
            </w:pPr>
          </w:p>
        </w:tc>
        <w:tc>
          <w:tcPr>
            <w:tcW w:w="3573" w:type="dxa"/>
            <w:vMerge/>
            <w:tcBorders>
              <w:top w:val="single" w:sz="2"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p>
        </w:tc>
        <w:tc>
          <w:tcPr>
            <w:tcW w:w="1842" w:type="dxa"/>
            <w:vMerge/>
            <w:tcBorders>
              <w:top w:val="single" w:sz="2"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p>
        </w:tc>
        <w:tc>
          <w:tcPr>
            <w:tcW w:w="2001" w:type="dxa"/>
            <w:vMerge/>
            <w:tcBorders>
              <w:top w:val="single" w:sz="2"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2252" w:type="dxa"/>
            <w:tcBorders>
              <w:top w:val="single" w:sz="2" w:space="0" w:color="auto"/>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Badania ankietowe</w:t>
            </w:r>
          </w:p>
        </w:tc>
        <w:tc>
          <w:tcPr>
            <w:tcW w:w="1701" w:type="dxa"/>
            <w:tcBorders>
              <w:top w:val="single" w:sz="2" w:space="0" w:color="auto"/>
              <w:left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Liczba otrzymanych ankiet</w:t>
            </w:r>
          </w:p>
        </w:tc>
        <w:tc>
          <w:tcPr>
            <w:tcW w:w="708" w:type="dxa"/>
            <w:tcBorders>
              <w:top w:val="single" w:sz="2" w:space="0" w:color="auto"/>
              <w:left w:val="single" w:sz="4"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60</w:t>
            </w:r>
          </w:p>
        </w:tc>
        <w:tc>
          <w:tcPr>
            <w:tcW w:w="1560" w:type="dxa"/>
            <w:vMerge/>
            <w:tcBorders>
              <w:top w:val="single" w:sz="2" w:space="0" w:color="auto"/>
              <w:left w:val="single" w:sz="4"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p>
        </w:tc>
        <w:tc>
          <w:tcPr>
            <w:tcW w:w="850" w:type="dxa"/>
            <w:vMerge/>
            <w:tcBorders>
              <w:top w:val="single" w:sz="2" w:space="0" w:color="auto"/>
              <w:left w:val="single" w:sz="4" w:space="0" w:color="auto"/>
              <w:bottom w:val="single" w:sz="4" w:space="0" w:color="auto"/>
              <w:right w:val="single" w:sz="4" w:space="0" w:color="auto"/>
            </w:tcBorders>
            <w:vAlign w:val="center"/>
          </w:tcPr>
          <w:p w:rsidR="003D2E2F" w:rsidRPr="00A73BA5" w:rsidRDefault="003D2E2F" w:rsidP="00677262">
            <w:pPr>
              <w:spacing w:after="0" w:line="240" w:lineRule="auto"/>
              <w:jc w:val="right"/>
              <w:rPr>
                <w:rFonts w:ascii="Times New Roman" w:hAnsi="Times New Roman"/>
                <w:b/>
                <w:bCs/>
              </w:rPr>
            </w:pPr>
          </w:p>
        </w:tc>
      </w:tr>
      <w:tr w:rsidR="003D2E2F" w:rsidRPr="00A73BA5" w:rsidTr="00677262">
        <w:trPr>
          <w:cantSplit/>
          <w:trHeight w:val="1960"/>
        </w:trPr>
        <w:tc>
          <w:tcPr>
            <w:tcW w:w="822" w:type="dxa"/>
            <w:vMerge/>
            <w:tcBorders>
              <w:top w:val="single" w:sz="4" w:space="0" w:color="auto"/>
              <w:left w:val="single" w:sz="4" w:space="0" w:color="auto"/>
              <w:bottom w:val="single" w:sz="12"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3573" w:type="dxa"/>
            <w:vMerge/>
            <w:tcBorders>
              <w:top w:val="single" w:sz="4" w:space="0" w:color="auto"/>
              <w:left w:val="single" w:sz="4" w:space="0" w:color="auto"/>
              <w:bottom w:val="single" w:sz="12"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top w:val="single" w:sz="4" w:space="0" w:color="auto"/>
              <w:left w:val="single" w:sz="4" w:space="0" w:color="auto"/>
              <w:bottom w:val="single" w:sz="12"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top w:val="single" w:sz="4" w:space="0" w:color="auto"/>
              <w:left w:val="single" w:sz="4" w:space="0" w:color="auto"/>
              <w:bottom w:val="single" w:sz="12"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4" w:space="0" w:color="auto"/>
              <w:left w:val="single" w:sz="4" w:space="0" w:color="auto"/>
              <w:bottom w:val="single" w:sz="12" w:space="0" w:color="auto"/>
              <w:right w:val="single" w:sz="4" w:space="0" w:color="auto"/>
            </w:tcBorders>
            <w:vAlign w:val="center"/>
          </w:tcPr>
          <w:p w:rsidR="003D2E2F" w:rsidRPr="00A73BA5" w:rsidRDefault="003D2E2F" w:rsidP="00677262">
            <w:pPr>
              <w:spacing w:after="0" w:line="240" w:lineRule="auto"/>
              <w:rPr>
                <w:rFonts w:ascii="Times New Roman" w:hAnsi="Times New Roman"/>
              </w:rPr>
            </w:pPr>
            <w:r w:rsidRPr="00A73BA5">
              <w:rPr>
                <w:rFonts w:ascii="Times New Roman" w:hAnsi="Times New Roman"/>
              </w:rPr>
              <w:t>Artykuł podsumowujący  działania komunikacyjne i animacyjne na stronie internetowej</w:t>
            </w:r>
          </w:p>
        </w:tc>
        <w:tc>
          <w:tcPr>
            <w:tcW w:w="1701" w:type="dxa"/>
            <w:tcBorders>
              <w:top w:val="single" w:sz="4" w:space="0" w:color="auto"/>
              <w:left w:val="single" w:sz="4" w:space="0" w:color="auto"/>
              <w:bottom w:val="single" w:sz="12"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xml:space="preserve">Liczba opublikowanych artykułów </w:t>
            </w:r>
          </w:p>
        </w:tc>
        <w:tc>
          <w:tcPr>
            <w:tcW w:w="708" w:type="dxa"/>
            <w:tcBorders>
              <w:top w:val="single" w:sz="4" w:space="0" w:color="auto"/>
              <w:left w:val="single" w:sz="4" w:space="0" w:color="auto"/>
              <w:bottom w:val="single" w:sz="12" w:space="0" w:color="auto"/>
              <w:right w:val="single" w:sz="4"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1</w:t>
            </w:r>
          </w:p>
        </w:tc>
        <w:tc>
          <w:tcPr>
            <w:tcW w:w="1560" w:type="dxa"/>
            <w:vMerge/>
            <w:tcBorders>
              <w:left w:val="single" w:sz="4" w:space="0" w:color="auto"/>
              <w:bottom w:val="single" w:sz="12"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vMerge/>
            <w:tcBorders>
              <w:top w:val="single" w:sz="4" w:space="0" w:color="auto"/>
              <w:left w:val="single" w:sz="4" w:space="0" w:color="auto"/>
              <w:bottom w:val="single" w:sz="12"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bCs/>
              </w:rPr>
            </w:pPr>
          </w:p>
        </w:tc>
      </w:tr>
      <w:tr w:rsidR="003D2E2F" w:rsidRPr="00A73BA5" w:rsidTr="00677262">
        <w:trPr>
          <w:cantSplit/>
          <w:trHeight w:val="1114"/>
        </w:trPr>
        <w:tc>
          <w:tcPr>
            <w:tcW w:w="822" w:type="dxa"/>
            <w:vMerge w:val="restart"/>
            <w:tcBorders>
              <w:top w:val="single" w:sz="12" w:space="0" w:color="auto"/>
              <w:left w:val="single" w:sz="2" w:space="0" w:color="auto"/>
              <w:bottom w:val="single" w:sz="2" w:space="0" w:color="auto"/>
              <w:right w:val="single" w:sz="2" w:space="0" w:color="auto"/>
            </w:tcBorders>
            <w:textDirection w:val="btLr"/>
            <w:vAlign w:val="center"/>
            <w:hideMark/>
          </w:tcPr>
          <w:p w:rsidR="003D2E2F" w:rsidRPr="00A73BA5" w:rsidRDefault="003D2E2F" w:rsidP="00677262">
            <w:pPr>
              <w:spacing w:after="0" w:line="240" w:lineRule="auto"/>
              <w:ind w:left="113" w:right="113"/>
              <w:jc w:val="center"/>
              <w:rPr>
                <w:rFonts w:ascii="Times New Roman" w:hAnsi="Times New Roman"/>
                <w:b/>
              </w:rPr>
            </w:pPr>
            <w:r w:rsidRPr="00A73BA5">
              <w:rPr>
                <w:rFonts w:ascii="Times New Roman" w:hAnsi="Times New Roman"/>
                <w:b/>
              </w:rPr>
              <w:lastRenderedPageBreak/>
              <w:t>Lata 2024-2029</w:t>
            </w:r>
          </w:p>
        </w:tc>
        <w:tc>
          <w:tcPr>
            <w:tcW w:w="3573" w:type="dxa"/>
            <w:vMerge w:val="restart"/>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 Uzyskanie informacji zwrotnej na temat oceny jakości doradztwa świadczonego przez LGD</w:t>
            </w:r>
          </w:p>
          <w:p w:rsidR="003D2E2F" w:rsidRPr="00A73BA5" w:rsidRDefault="003D2E2F" w:rsidP="00677262">
            <w:pPr>
              <w:spacing w:after="0" w:line="240" w:lineRule="auto"/>
              <w:jc w:val="center"/>
              <w:rPr>
                <w:rFonts w:ascii="Times New Roman" w:hAnsi="Times New Roman"/>
              </w:rPr>
            </w:pPr>
          </w:p>
        </w:tc>
        <w:tc>
          <w:tcPr>
            <w:tcW w:w="1842" w:type="dxa"/>
            <w:vMerge w:val="restart"/>
            <w:tcBorders>
              <w:top w:val="single" w:sz="12" w:space="0" w:color="auto"/>
              <w:left w:val="single" w:sz="2" w:space="0" w:color="auto"/>
              <w:bottom w:val="single" w:sz="2" w:space="0" w:color="auto"/>
              <w:right w:val="single" w:sz="2" w:space="0" w:color="auto"/>
            </w:tcBorders>
            <w:vAlign w:val="center"/>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Punkt informacyjny prowadzony przez Biuro LGD.</w:t>
            </w:r>
          </w:p>
        </w:tc>
        <w:tc>
          <w:tcPr>
            <w:tcW w:w="2001" w:type="dxa"/>
            <w:vMerge w:val="restart"/>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 xml:space="preserve">Mieszkańcy obszaru LGD, uczestnicy szkoleń, osoby korzystające z doradztwa LGD </w:t>
            </w:r>
          </w:p>
        </w:tc>
        <w:tc>
          <w:tcPr>
            <w:tcW w:w="2252" w:type="dxa"/>
            <w:tcBorders>
              <w:top w:val="single" w:sz="12" w:space="0" w:color="auto"/>
              <w:left w:val="single" w:sz="2" w:space="0" w:color="auto"/>
              <w:bottom w:val="single" w:sz="2" w:space="0" w:color="auto"/>
              <w:right w:val="single" w:sz="2" w:space="0" w:color="auto"/>
            </w:tcBorders>
            <w:vAlign w:val="center"/>
          </w:tcPr>
          <w:p w:rsidR="003D2E2F" w:rsidRPr="00A73BA5" w:rsidRDefault="003D2E2F" w:rsidP="00677262">
            <w:pPr>
              <w:spacing w:after="0" w:line="240" w:lineRule="auto"/>
              <w:rPr>
                <w:rFonts w:ascii="Times New Roman" w:hAnsi="Times New Roman"/>
              </w:rPr>
            </w:pPr>
          </w:p>
        </w:tc>
        <w:tc>
          <w:tcPr>
            <w:tcW w:w="1701" w:type="dxa"/>
            <w:tcBorders>
              <w:top w:val="single" w:sz="12" w:space="0" w:color="auto"/>
              <w:left w:val="single" w:sz="2" w:space="0" w:color="auto"/>
              <w:bottom w:val="single" w:sz="2" w:space="0" w:color="auto"/>
              <w:right w:val="single" w:sz="2" w:space="0" w:color="auto"/>
            </w:tcBorders>
            <w:vAlign w:val="center"/>
          </w:tcPr>
          <w:p w:rsidR="003D2E2F" w:rsidRPr="00A73BA5" w:rsidRDefault="003D2E2F" w:rsidP="00677262">
            <w:pPr>
              <w:spacing w:after="0" w:line="240" w:lineRule="auto"/>
              <w:jc w:val="center"/>
              <w:rPr>
                <w:rFonts w:ascii="Times New Roman" w:hAnsi="Times New Roman"/>
              </w:rPr>
            </w:pPr>
          </w:p>
        </w:tc>
        <w:tc>
          <w:tcPr>
            <w:tcW w:w="708" w:type="dxa"/>
            <w:tcBorders>
              <w:top w:val="single" w:sz="12" w:space="0" w:color="auto"/>
              <w:left w:val="single" w:sz="2" w:space="0" w:color="auto"/>
              <w:bottom w:val="single" w:sz="2" w:space="0" w:color="auto"/>
              <w:right w:val="single" w:sz="2" w:space="0" w:color="auto"/>
            </w:tcBorders>
            <w:vAlign w:val="center"/>
          </w:tcPr>
          <w:p w:rsidR="003D2E2F" w:rsidRPr="00A73BA5" w:rsidRDefault="003D2E2F" w:rsidP="00677262">
            <w:pPr>
              <w:spacing w:after="0" w:line="240" w:lineRule="auto"/>
              <w:jc w:val="center"/>
              <w:rPr>
                <w:rFonts w:ascii="Times New Roman" w:hAnsi="Times New Roman"/>
              </w:rPr>
            </w:pPr>
          </w:p>
        </w:tc>
        <w:tc>
          <w:tcPr>
            <w:tcW w:w="1560" w:type="dxa"/>
            <w:vMerge/>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vMerge w:val="restart"/>
            <w:tcBorders>
              <w:top w:val="single" w:sz="12" w:space="0" w:color="auto"/>
              <w:left w:val="single" w:sz="2" w:space="0" w:color="auto"/>
              <w:bottom w:val="single" w:sz="2" w:space="0" w:color="auto"/>
              <w:right w:val="single" w:sz="2" w:space="0" w:color="auto"/>
            </w:tcBorders>
            <w:vAlign w:val="center"/>
            <w:hideMark/>
          </w:tcPr>
          <w:p w:rsidR="003D2E2F" w:rsidRPr="00A73BA5" w:rsidRDefault="003D2E2F" w:rsidP="00677262">
            <w:pPr>
              <w:spacing w:after="0" w:line="240" w:lineRule="auto"/>
              <w:jc w:val="right"/>
              <w:rPr>
                <w:rFonts w:ascii="Times New Roman" w:hAnsi="Times New Roman"/>
                <w:b/>
                <w:bCs/>
              </w:rPr>
            </w:pPr>
            <w:r w:rsidRPr="00A73BA5">
              <w:rPr>
                <w:rFonts w:ascii="Times New Roman" w:hAnsi="Times New Roman"/>
                <w:b/>
                <w:bCs/>
              </w:rPr>
              <w:t>0,00</w:t>
            </w:r>
          </w:p>
        </w:tc>
      </w:tr>
      <w:tr w:rsidR="003D2E2F" w:rsidRPr="00A73BA5" w:rsidTr="00677262">
        <w:trPr>
          <w:cantSplit/>
          <w:trHeight w:val="992"/>
        </w:trPr>
        <w:tc>
          <w:tcPr>
            <w:tcW w:w="822" w:type="dxa"/>
            <w:vMerge/>
            <w:tcBorders>
              <w:top w:val="single" w:sz="2"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b/>
              </w:rPr>
            </w:pPr>
          </w:p>
        </w:tc>
        <w:tc>
          <w:tcPr>
            <w:tcW w:w="3573" w:type="dxa"/>
            <w:vMerge/>
            <w:tcBorders>
              <w:top w:val="single" w:sz="2"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1842" w:type="dxa"/>
            <w:vMerge/>
            <w:tcBorders>
              <w:top w:val="single" w:sz="2"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001" w:type="dxa"/>
            <w:vMerge/>
            <w:tcBorders>
              <w:top w:val="single" w:sz="2"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2252" w:type="dxa"/>
            <w:tcBorders>
              <w:top w:val="single" w:sz="2"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r w:rsidRPr="00A73BA5">
              <w:rPr>
                <w:rFonts w:ascii="Times New Roman" w:hAnsi="Times New Roman"/>
              </w:rPr>
              <w:t>Badania ankietowe</w:t>
            </w:r>
          </w:p>
        </w:tc>
        <w:tc>
          <w:tcPr>
            <w:tcW w:w="1701" w:type="dxa"/>
            <w:tcBorders>
              <w:top w:val="single" w:sz="2"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Liczba otrzymanych ankiet</w:t>
            </w:r>
          </w:p>
        </w:tc>
        <w:tc>
          <w:tcPr>
            <w:tcW w:w="708" w:type="dxa"/>
            <w:tcBorders>
              <w:top w:val="single" w:sz="2"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center"/>
              <w:rPr>
                <w:rFonts w:ascii="Times New Roman" w:hAnsi="Times New Roman"/>
              </w:rPr>
            </w:pPr>
            <w:r w:rsidRPr="00A73BA5">
              <w:rPr>
                <w:rFonts w:ascii="Times New Roman" w:hAnsi="Times New Roman"/>
              </w:rPr>
              <w:t>60</w:t>
            </w:r>
          </w:p>
        </w:tc>
        <w:tc>
          <w:tcPr>
            <w:tcW w:w="1560" w:type="dxa"/>
            <w:vMerge/>
            <w:tcBorders>
              <w:top w:val="single" w:sz="2"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rPr>
                <w:rFonts w:ascii="Times New Roman" w:hAnsi="Times New Roman"/>
              </w:rPr>
            </w:pPr>
          </w:p>
        </w:tc>
        <w:tc>
          <w:tcPr>
            <w:tcW w:w="850" w:type="dxa"/>
            <w:vMerge/>
            <w:tcBorders>
              <w:top w:val="single" w:sz="2"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rPr>
            </w:pPr>
          </w:p>
        </w:tc>
      </w:tr>
      <w:tr w:rsidR="003D2E2F" w:rsidRPr="00A73BA5" w:rsidTr="00677262">
        <w:trPr>
          <w:cantSplit/>
          <w:trHeight w:val="708"/>
        </w:trPr>
        <w:tc>
          <w:tcPr>
            <w:tcW w:w="14459" w:type="dxa"/>
            <w:gridSpan w:val="8"/>
            <w:tcBorders>
              <w:top w:val="single" w:sz="4" w:space="0" w:color="auto"/>
              <w:left w:val="single" w:sz="4" w:space="0" w:color="auto"/>
              <w:bottom w:val="single" w:sz="4" w:space="0" w:color="auto"/>
              <w:right w:val="single" w:sz="4" w:space="0" w:color="auto"/>
            </w:tcBorders>
            <w:shd w:val="clear" w:color="auto" w:fill="92D050"/>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 xml:space="preserve">Razem Budżet na działania komunikacyjne </w:t>
            </w:r>
          </w:p>
        </w:tc>
        <w:tc>
          <w:tcPr>
            <w:tcW w:w="850" w:type="dxa"/>
            <w:tcBorders>
              <w:top w:val="single" w:sz="4" w:space="0" w:color="auto"/>
              <w:left w:val="single" w:sz="4" w:space="0" w:color="auto"/>
              <w:bottom w:val="single" w:sz="4" w:space="0" w:color="auto"/>
              <w:right w:val="single" w:sz="4" w:space="0" w:color="auto"/>
            </w:tcBorders>
            <w:vAlign w:val="center"/>
            <w:hideMark/>
          </w:tcPr>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rPr>
              <w:t>40 000PLN/</w:t>
            </w:r>
          </w:p>
          <w:p w:rsidR="003D2E2F" w:rsidRPr="00A73BA5" w:rsidRDefault="003D2E2F" w:rsidP="00677262">
            <w:pPr>
              <w:spacing w:after="0" w:line="240" w:lineRule="auto"/>
              <w:jc w:val="right"/>
              <w:rPr>
                <w:rFonts w:ascii="Times New Roman" w:hAnsi="Times New Roman"/>
                <w:b/>
              </w:rPr>
            </w:pPr>
            <w:r w:rsidRPr="00A73BA5">
              <w:rPr>
                <w:rFonts w:ascii="Times New Roman" w:hAnsi="Times New Roman"/>
                <w:b/>
                <w:shd w:val="clear" w:color="auto" w:fill="92D050"/>
              </w:rPr>
              <w:t>10</w:t>
            </w:r>
            <w:r>
              <w:rPr>
                <w:rFonts w:ascii="Times New Roman" w:hAnsi="Times New Roman"/>
                <w:b/>
                <w:shd w:val="clear" w:color="auto" w:fill="92D050"/>
              </w:rPr>
              <w:t xml:space="preserve"> </w:t>
            </w:r>
            <w:r w:rsidRPr="00A73BA5">
              <w:rPr>
                <w:rFonts w:ascii="Times New Roman" w:hAnsi="Times New Roman"/>
                <w:b/>
                <w:shd w:val="clear" w:color="auto" w:fill="92D050"/>
              </w:rPr>
              <w:t>000 Euro</w:t>
            </w:r>
          </w:p>
        </w:tc>
      </w:tr>
    </w:tbl>
    <w:p w:rsidR="00B55CB6" w:rsidRDefault="00B55CB6"/>
    <w:p w:rsidR="00D935E7" w:rsidRDefault="00D935E7"/>
    <w:p w:rsidR="00D935E7" w:rsidRDefault="00D935E7"/>
    <w:p w:rsidR="00D935E7" w:rsidRDefault="00D935E7"/>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730"/>
        <w:gridCol w:w="2551"/>
        <w:gridCol w:w="3260"/>
        <w:gridCol w:w="2127"/>
        <w:gridCol w:w="2126"/>
        <w:gridCol w:w="1701"/>
      </w:tblGrid>
      <w:tr w:rsidR="00D935E7" w:rsidRPr="00A73BA5" w:rsidTr="00677262">
        <w:tc>
          <w:tcPr>
            <w:tcW w:w="1106" w:type="dxa"/>
            <w:shd w:val="clear" w:color="auto" w:fill="92D050"/>
            <w:vAlign w:val="center"/>
          </w:tcPr>
          <w:p w:rsidR="00D935E7" w:rsidRPr="00A73BA5" w:rsidRDefault="00D935E7" w:rsidP="00677262">
            <w:pPr>
              <w:spacing w:after="0"/>
              <w:jc w:val="center"/>
              <w:rPr>
                <w:rFonts w:ascii="Times New Roman" w:hAnsi="Times New Roman"/>
                <w:b/>
              </w:rPr>
            </w:pPr>
            <w:r w:rsidRPr="00A73BA5">
              <w:rPr>
                <w:rFonts w:ascii="Times New Roman" w:hAnsi="Times New Roman"/>
                <w:b/>
              </w:rPr>
              <w:lastRenderedPageBreak/>
              <w:t>Termin</w:t>
            </w:r>
          </w:p>
        </w:tc>
        <w:tc>
          <w:tcPr>
            <w:tcW w:w="1730" w:type="dxa"/>
            <w:shd w:val="clear" w:color="auto" w:fill="92D050"/>
            <w:vAlign w:val="center"/>
          </w:tcPr>
          <w:p w:rsidR="00D935E7" w:rsidRPr="00A73BA5" w:rsidRDefault="00D935E7" w:rsidP="00677262">
            <w:pPr>
              <w:spacing w:after="0"/>
              <w:jc w:val="center"/>
              <w:rPr>
                <w:rFonts w:ascii="Times New Roman" w:hAnsi="Times New Roman"/>
                <w:b/>
              </w:rPr>
            </w:pPr>
            <w:r w:rsidRPr="00A73BA5">
              <w:rPr>
                <w:rFonts w:ascii="Times New Roman" w:hAnsi="Times New Roman"/>
                <w:b/>
              </w:rPr>
              <w:t xml:space="preserve">Działanie </w:t>
            </w:r>
          </w:p>
          <w:p w:rsidR="00D935E7" w:rsidRPr="00A73BA5" w:rsidRDefault="00D935E7" w:rsidP="00677262">
            <w:pPr>
              <w:spacing w:after="0"/>
              <w:rPr>
                <w:rFonts w:ascii="Times New Roman" w:hAnsi="Times New Roman"/>
                <w:b/>
              </w:rPr>
            </w:pPr>
            <w:r w:rsidRPr="00A73BA5">
              <w:rPr>
                <w:rFonts w:ascii="Times New Roman" w:hAnsi="Times New Roman"/>
                <w:b/>
              </w:rPr>
              <w:t>komunikacyjne</w:t>
            </w:r>
          </w:p>
        </w:tc>
        <w:tc>
          <w:tcPr>
            <w:tcW w:w="2551" w:type="dxa"/>
            <w:shd w:val="clear" w:color="auto" w:fill="92D050"/>
            <w:vAlign w:val="center"/>
          </w:tcPr>
          <w:p w:rsidR="00D935E7" w:rsidRPr="00A73BA5" w:rsidRDefault="00D935E7" w:rsidP="00677262">
            <w:pPr>
              <w:spacing w:after="0"/>
              <w:jc w:val="center"/>
              <w:rPr>
                <w:rFonts w:ascii="Times New Roman" w:hAnsi="Times New Roman"/>
                <w:b/>
              </w:rPr>
            </w:pPr>
            <w:r w:rsidRPr="00A73BA5">
              <w:rPr>
                <w:rFonts w:ascii="Times New Roman" w:hAnsi="Times New Roman"/>
                <w:b/>
              </w:rPr>
              <w:t>Grupa docelowa</w:t>
            </w:r>
          </w:p>
        </w:tc>
        <w:tc>
          <w:tcPr>
            <w:tcW w:w="3260" w:type="dxa"/>
            <w:shd w:val="clear" w:color="auto" w:fill="92D050"/>
            <w:vAlign w:val="center"/>
          </w:tcPr>
          <w:p w:rsidR="00D935E7" w:rsidRPr="00A73BA5" w:rsidRDefault="00D935E7" w:rsidP="00677262">
            <w:pPr>
              <w:spacing w:after="0"/>
              <w:jc w:val="center"/>
              <w:rPr>
                <w:rFonts w:ascii="Times New Roman" w:hAnsi="Times New Roman"/>
                <w:b/>
              </w:rPr>
            </w:pPr>
            <w:r w:rsidRPr="00A73BA5">
              <w:rPr>
                <w:rFonts w:ascii="Times New Roman" w:hAnsi="Times New Roman"/>
                <w:b/>
              </w:rPr>
              <w:t>Środki przekazu</w:t>
            </w:r>
          </w:p>
        </w:tc>
        <w:tc>
          <w:tcPr>
            <w:tcW w:w="2127" w:type="dxa"/>
            <w:shd w:val="clear" w:color="auto" w:fill="92D050"/>
            <w:vAlign w:val="center"/>
          </w:tcPr>
          <w:p w:rsidR="00D935E7" w:rsidRPr="00A73BA5" w:rsidRDefault="00D935E7" w:rsidP="00677262">
            <w:pPr>
              <w:spacing w:after="0"/>
              <w:jc w:val="center"/>
              <w:rPr>
                <w:rFonts w:ascii="Times New Roman" w:hAnsi="Times New Roman"/>
                <w:b/>
              </w:rPr>
            </w:pPr>
            <w:r w:rsidRPr="00A73BA5">
              <w:rPr>
                <w:rFonts w:ascii="Times New Roman" w:hAnsi="Times New Roman"/>
                <w:b/>
              </w:rPr>
              <w:t xml:space="preserve">Wskaźniki realizacji działań komunikacyjnych </w:t>
            </w:r>
          </w:p>
        </w:tc>
        <w:tc>
          <w:tcPr>
            <w:tcW w:w="2126" w:type="dxa"/>
            <w:shd w:val="clear" w:color="auto" w:fill="92D050"/>
            <w:vAlign w:val="center"/>
          </w:tcPr>
          <w:p w:rsidR="00D935E7" w:rsidRPr="00A73BA5" w:rsidRDefault="00D935E7" w:rsidP="00677262">
            <w:pPr>
              <w:spacing w:after="0"/>
              <w:jc w:val="center"/>
              <w:rPr>
                <w:rFonts w:ascii="Times New Roman" w:hAnsi="Times New Roman"/>
                <w:b/>
              </w:rPr>
            </w:pPr>
            <w:r w:rsidRPr="00A73BA5">
              <w:rPr>
                <w:rFonts w:ascii="Times New Roman" w:hAnsi="Times New Roman"/>
                <w:b/>
              </w:rPr>
              <w:t xml:space="preserve">Efekty działań komunikacyjnych </w:t>
            </w:r>
          </w:p>
        </w:tc>
        <w:tc>
          <w:tcPr>
            <w:tcW w:w="1701" w:type="dxa"/>
            <w:shd w:val="clear" w:color="auto" w:fill="92D050"/>
          </w:tcPr>
          <w:p w:rsidR="00D935E7" w:rsidRPr="00A73BA5" w:rsidRDefault="00D935E7" w:rsidP="00677262">
            <w:pPr>
              <w:spacing w:after="0"/>
              <w:jc w:val="center"/>
              <w:rPr>
                <w:rFonts w:ascii="Times New Roman" w:hAnsi="Times New Roman"/>
                <w:b/>
              </w:rPr>
            </w:pPr>
            <w:r w:rsidRPr="00A73BA5">
              <w:rPr>
                <w:rFonts w:ascii="Times New Roman" w:hAnsi="Times New Roman"/>
                <w:b/>
              </w:rPr>
              <w:t>Budżet (euro)</w:t>
            </w:r>
          </w:p>
        </w:tc>
      </w:tr>
      <w:tr w:rsidR="00D935E7" w:rsidRPr="00A73BA5" w:rsidTr="00677262">
        <w:trPr>
          <w:trHeight w:val="1417"/>
        </w:trPr>
        <w:tc>
          <w:tcPr>
            <w:tcW w:w="1106" w:type="dxa"/>
            <w:vMerge w:val="restart"/>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b/>
              </w:rPr>
              <w:t>Lata 2024-2029</w:t>
            </w:r>
          </w:p>
        </w:tc>
        <w:tc>
          <w:tcPr>
            <w:tcW w:w="1730" w:type="dxa"/>
            <w:vMerge w:val="restart"/>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 xml:space="preserve">Upowszechnianie działań informacyjno-promocyjnych na rzecz wdrażania LSR wśród osób młodych, seniorów, grup osób w niekorzystnej sytuacji </w:t>
            </w:r>
          </w:p>
        </w:tc>
        <w:tc>
          <w:tcPr>
            <w:tcW w:w="2551" w:type="dxa"/>
            <w:vMerge w:val="restart"/>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 xml:space="preserve">Seniorzy </w:t>
            </w:r>
            <w:r w:rsidRPr="00A73BA5">
              <w:rPr>
                <w:rFonts w:ascii="Times New Roman" w:hAnsi="Times New Roman"/>
              </w:rPr>
              <w:br/>
              <w:t>Ludzie młodzi,</w:t>
            </w:r>
          </w:p>
          <w:p w:rsidR="00D935E7" w:rsidRPr="00A73BA5" w:rsidRDefault="00D935E7" w:rsidP="00677262">
            <w:pPr>
              <w:spacing w:after="0"/>
              <w:rPr>
                <w:rFonts w:ascii="Times New Roman" w:hAnsi="Times New Roman"/>
                <w:bCs/>
              </w:rPr>
            </w:pPr>
            <w:r w:rsidRPr="00A73BA5">
              <w:rPr>
                <w:rFonts w:ascii="Times New Roman" w:hAnsi="Times New Roman"/>
              </w:rPr>
              <w:t xml:space="preserve">Grupy </w:t>
            </w:r>
            <w:r w:rsidRPr="00A73BA5">
              <w:rPr>
                <w:rFonts w:ascii="Times New Roman" w:hAnsi="Times New Roman"/>
                <w:bCs/>
              </w:rPr>
              <w:t>osób w niekorzystnej sytuacji(osoby z niepełnosprawnościami oraz ich opiekunowie, kobiety, rolnicy z małych gospodarstw oraz osoby poszukujące zatrudnienia np. mieszkańcy osiedli po-PGR)</w:t>
            </w:r>
          </w:p>
          <w:p w:rsidR="00D935E7" w:rsidRPr="00A73BA5" w:rsidRDefault="00D935E7" w:rsidP="00677262">
            <w:pPr>
              <w:spacing w:after="0"/>
              <w:rPr>
                <w:rFonts w:ascii="Times New Roman" w:hAnsi="Times New Roman"/>
              </w:rPr>
            </w:pPr>
          </w:p>
          <w:p w:rsidR="00D935E7" w:rsidRPr="00A73BA5" w:rsidRDefault="00D935E7" w:rsidP="00677262">
            <w:pPr>
              <w:spacing w:after="0"/>
              <w:rPr>
                <w:rFonts w:ascii="Times New Roman" w:hAnsi="Times New Roman"/>
              </w:rPr>
            </w:pPr>
          </w:p>
        </w:tc>
        <w:tc>
          <w:tcPr>
            <w:tcW w:w="3260" w:type="dxa"/>
            <w:shd w:val="clear" w:color="auto" w:fill="auto"/>
          </w:tcPr>
          <w:p w:rsidR="00D935E7" w:rsidRPr="00A73BA5" w:rsidRDefault="00D935E7" w:rsidP="00677262">
            <w:pPr>
              <w:spacing w:after="0"/>
              <w:jc w:val="both"/>
              <w:rPr>
                <w:rFonts w:ascii="Times New Roman" w:hAnsi="Times New Roman"/>
              </w:rPr>
            </w:pPr>
            <w:r w:rsidRPr="00A73BA5">
              <w:rPr>
                <w:rFonts w:ascii="Times New Roman" w:hAnsi="Times New Roman"/>
              </w:rPr>
              <w:t>Strona internetowa Krainy Sanu - LGD</w:t>
            </w:r>
          </w:p>
          <w:p w:rsidR="00D935E7" w:rsidRPr="00A73BA5" w:rsidRDefault="00D935E7" w:rsidP="00677262">
            <w:pPr>
              <w:pStyle w:val="Akapitzlist"/>
              <w:spacing w:after="0" w:line="240" w:lineRule="auto"/>
              <w:ind w:left="0"/>
              <w:rPr>
                <w:rFonts w:ascii="Times New Roman" w:hAnsi="Times New Roman"/>
                <w:sz w:val="22"/>
                <w:lang w:eastAsia="pl-PL"/>
              </w:rPr>
            </w:pPr>
          </w:p>
        </w:tc>
        <w:tc>
          <w:tcPr>
            <w:tcW w:w="2127" w:type="dxa"/>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 xml:space="preserve">Prowadzenie strony internetowej – </w:t>
            </w:r>
            <w:r w:rsidRPr="00A73BA5">
              <w:rPr>
                <w:rFonts w:ascii="Times New Roman" w:hAnsi="Times New Roman"/>
                <w:b/>
                <w:bCs/>
              </w:rPr>
              <w:t>5 lat /</w:t>
            </w:r>
            <w:r w:rsidRPr="00A73BA5">
              <w:rPr>
                <w:rFonts w:ascii="Times New Roman" w:hAnsi="Times New Roman"/>
              </w:rPr>
              <w:t xml:space="preserve"> coroczna weryfikacja na podstawie funkcjonującej strony internetowej   </w:t>
            </w:r>
          </w:p>
          <w:p w:rsidR="00D935E7" w:rsidRPr="00A73BA5" w:rsidRDefault="00D935E7" w:rsidP="00677262">
            <w:pPr>
              <w:spacing w:after="0"/>
              <w:rPr>
                <w:rFonts w:ascii="Times New Roman" w:hAnsi="Times New Roman"/>
              </w:rPr>
            </w:pPr>
          </w:p>
        </w:tc>
        <w:tc>
          <w:tcPr>
            <w:tcW w:w="2126" w:type="dxa"/>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 xml:space="preserve">Liczba zamieszczonych informacji na stronie internetowej – </w:t>
            </w:r>
            <w:r w:rsidRPr="00A73BA5">
              <w:rPr>
                <w:rFonts w:ascii="Times New Roman" w:hAnsi="Times New Roman"/>
                <w:b/>
                <w:bCs/>
              </w:rPr>
              <w:t>12 szt.</w:t>
            </w:r>
            <w:r w:rsidRPr="00A73BA5">
              <w:rPr>
                <w:rFonts w:ascii="Times New Roman" w:hAnsi="Times New Roman"/>
              </w:rPr>
              <w:t xml:space="preserve"> / weryfikacja na podstawie raportu z działań informacyjnych </w:t>
            </w:r>
          </w:p>
        </w:tc>
        <w:tc>
          <w:tcPr>
            <w:tcW w:w="1701" w:type="dxa"/>
          </w:tcPr>
          <w:p w:rsidR="00D935E7" w:rsidRPr="00A73BA5" w:rsidRDefault="00D935E7" w:rsidP="00677262">
            <w:pPr>
              <w:spacing w:after="0"/>
              <w:jc w:val="right"/>
              <w:rPr>
                <w:rFonts w:ascii="Times New Roman" w:hAnsi="Times New Roman"/>
              </w:rPr>
            </w:pPr>
            <w:r w:rsidRPr="00A73BA5">
              <w:rPr>
                <w:rFonts w:ascii="Times New Roman" w:hAnsi="Times New Roman"/>
              </w:rPr>
              <w:t>0,00</w:t>
            </w:r>
          </w:p>
        </w:tc>
      </w:tr>
      <w:tr w:rsidR="00D935E7" w:rsidRPr="00A73BA5" w:rsidTr="00677262">
        <w:trPr>
          <w:trHeight w:val="1417"/>
        </w:trPr>
        <w:tc>
          <w:tcPr>
            <w:tcW w:w="1106" w:type="dxa"/>
            <w:vMerge/>
            <w:shd w:val="clear" w:color="auto" w:fill="auto"/>
          </w:tcPr>
          <w:p w:rsidR="00D935E7" w:rsidRPr="00A73BA5" w:rsidRDefault="00D935E7" w:rsidP="00677262">
            <w:pPr>
              <w:spacing w:after="0"/>
              <w:rPr>
                <w:rFonts w:ascii="Times New Roman" w:hAnsi="Times New Roman"/>
              </w:rPr>
            </w:pPr>
          </w:p>
        </w:tc>
        <w:tc>
          <w:tcPr>
            <w:tcW w:w="1730" w:type="dxa"/>
            <w:vMerge/>
            <w:shd w:val="clear" w:color="auto" w:fill="auto"/>
          </w:tcPr>
          <w:p w:rsidR="00D935E7" w:rsidRPr="00A73BA5" w:rsidRDefault="00D935E7" w:rsidP="00677262">
            <w:pPr>
              <w:spacing w:after="0"/>
              <w:jc w:val="both"/>
              <w:rPr>
                <w:rFonts w:ascii="Times New Roman" w:hAnsi="Times New Roman"/>
              </w:rPr>
            </w:pPr>
          </w:p>
        </w:tc>
        <w:tc>
          <w:tcPr>
            <w:tcW w:w="2551" w:type="dxa"/>
            <w:vMerge/>
            <w:shd w:val="clear" w:color="auto" w:fill="auto"/>
          </w:tcPr>
          <w:p w:rsidR="00D935E7" w:rsidRPr="00A73BA5" w:rsidRDefault="00D935E7" w:rsidP="00677262">
            <w:pPr>
              <w:spacing w:after="0"/>
              <w:rPr>
                <w:rFonts w:ascii="Times New Roman" w:hAnsi="Times New Roman"/>
              </w:rPr>
            </w:pPr>
          </w:p>
        </w:tc>
        <w:tc>
          <w:tcPr>
            <w:tcW w:w="3260" w:type="dxa"/>
            <w:shd w:val="clear" w:color="auto" w:fill="auto"/>
          </w:tcPr>
          <w:p w:rsidR="00D935E7" w:rsidRPr="00A73BA5" w:rsidRDefault="00D935E7" w:rsidP="00677262">
            <w:pPr>
              <w:pStyle w:val="Akapitzlist"/>
              <w:spacing w:after="0" w:line="240" w:lineRule="auto"/>
              <w:ind w:left="0"/>
              <w:rPr>
                <w:rFonts w:ascii="Times New Roman" w:hAnsi="Times New Roman"/>
                <w:sz w:val="22"/>
                <w:lang w:eastAsia="pl-PL"/>
              </w:rPr>
            </w:pPr>
            <w:r w:rsidRPr="00A73BA5">
              <w:rPr>
                <w:rFonts w:ascii="Times New Roman" w:hAnsi="Times New Roman"/>
                <w:sz w:val="22"/>
              </w:rPr>
              <w:t xml:space="preserve">Portal społecznościowy </w:t>
            </w:r>
          </w:p>
        </w:tc>
        <w:tc>
          <w:tcPr>
            <w:tcW w:w="2127" w:type="dxa"/>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 xml:space="preserve">Liczba zamieszczonych postów – </w:t>
            </w:r>
            <w:r w:rsidRPr="00A73BA5">
              <w:rPr>
                <w:rFonts w:ascii="Times New Roman" w:hAnsi="Times New Roman"/>
                <w:b/>
                <w:bCs/>
              </w:rPr>
              <w:t xml:space="preserve">12 szt. </w:t>
            </w:r>
            <w:r w:rsidRPr="00A73BA5">
              <w:rPr>
                <w:rFonts w:ascii="Times New Roman" w:hAnsi="Times New Roman"/>
              </w:rPr>
              <w:t xml:space="preserve">/bieżąca weryfikacja na prtscr z portalu społecznościowego     </w:t>
            </w:r>
          </w:p>
          <w:p w:rsidR="00D935E7" w:rsidRPr="00A73BA5" w:rsidRDefault="00D935E7" w:rsidP="00677262">
            <w:pPr>
              <w:spacing w:after="0"/>
              <w:rPr>
                <w:rFonts w:ascii="Times New Roman" w:hAnsi="Times New Roman"/>
              </w:rPr>
            </w:pPr>
          </w:p>
        </w:tc>
        <w:tc>
          <w:tcPr>
            <w:tcW w:w="2126" w:type="dxa"/>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 xml:space="preserve">Zasięg postów na portalu społecznościowym </w:t>
            </w:r>
            <w:r w:rsidRPr="00A73BA5">
              <w:rPr>
                <w:rFonts w:ascii="Times New Roman" w:hAnsi="Times New Roman"/>
                <w:color w:val="050505"/>
                <w:shd w:val="clear" w:color="auto" w:fill="FFFFFF"/>
              </w:rPr>
              <w:t xml:space="preserve">(liczba osób, które wyświetliły posta przynajmniej jeden raz) </w:t>
            </w:r>
            <w:r w:rsidRPr="00A73BA5">
              <w:rPr>
                <w:rFonts w:ascii="Times New Roman" w:hAnsi="Times New Roman"/>
              </w:rPr>
              <w:t>60 osób weryfikacja na podstawie raportu z działań informacyjnych</w:t>
            </w:r>
          </w:p>
        </w:tc>
        <w:tc>
          <w:tcPr>
            <w:tcW w:w="1701" w:type="dxa"/>
          </w:tcPr>
          <w:p w:rsidR="00D935E7" w:rsidRPr="00A73BA5" w:rsidRDefault="00D935E7" w:rsidP="00677262">
            <w:pPr>
              <w:spacing w:after="0"/>
              <w:jc w:val="right"/>
              <w:rPr>
                <w:rFonts w:ascii="Times New Roman" w:hAnsi="Times New Roman"/>
              </w:rPr>
            </w:pPr>
            <w:r w:rsidRPr="00A73BA5">
              <w:rPr>
                <w:rFonts w:ascii="Times New Roman" w:hAnsi="Times New Roman"/>
              </w:rPr>
              <w:t>0,00</w:t>
            </w:r>
          </w:p>
        </w:tc>
      </w:tr>
      <w:tr w:rsidR="00D935E7" w:rsidRPr="00A73BA5" w:rsidTr="00677262">
        <w:trPr>
          <w:trHeight w:val="708"/>
        </w:trPr>
        <w:tc>
          <w:tcPr>
            <w:tcW w:w="1106" w:type="dxa"/>
            <w:vMerge/>
            <w:shd w:val="clear" w:color="auto" w:fill="auto"/>
          </w:tcPr>
          <w:p w:rsidR="00D935E7" w:rsidRPr="00A73BA5" w:rsidRDefault="00D935E7" w:rsidP="00677262">
            <w:pPr>
              <w:spacing w:after="0"/>
              <w:rPr>
                <w:rFonts w:ascii="Times New Roman" w:hAnsi="Times New Roman"/>
              </w:rPr>
            </w:pPr>
          </w:p>
        </w:tc>
        <w:tc>
          <w:tcPr>
            <w:tcW w:w="1730" w:type="dxa"/>
            <w:vMerge/>
            <w:shd w:val="clear" w:color="auto" w:fill="auto"/>
          </w:tcPr>
          <w:p w:rsidR="00D935E7" w:rsidRPr="00A73BA5" w:rsidRDefault="00D935E7" w:rsidP="00677262">
            <w:pPr>
              <w:spacing w:after="0"/>
              <w:jc w:val="both"/>
              <w:rPr>
                <w:rFonts w:ascii="Times New Roman" w:hAnsi="Times New Roman"/>
              </w:rPr>
            </w:pPr>
          </w:p>
        </w:tc>
        <w:tc>
          <w:tcPr>
            <w:tcW w:w="2551" w:type="dxa"/>
            <w:vMerge/>
            <w:shd w:val="clear" w:color="auto" w:fill="auto"/>
          </w:tcPr>
          <w:p w:rsidR="00D935E7" w:rsidRPr="00A73BA5" w:rsidRDefault="00D935E7" w:rsidP="00677262">
            <w:pPr>
              <w:spacing w:after="0"/>
              <w:rPr>
                <w:rFonts w:ascii="Times New Roman" w:hAnsi="Times New Roman"/>
              </w:rPr>
            </w:pPr>
          </w:p>
        </w:tc>
        <w:tc>
          <w:tcPr>
            <w:tcW w:w="3260" w:type="dxa"/>
            <w:shd w:val="clear" w:color="auto" w:fill="auto"/>
          </w:tcPr>
          <w:p w:rsidR="00D935E7" w:rsidRPr="00A73BA5" w:rsidRDefault="00D935E7" w:rsidP="00677262">
            <w:pPr>
              <w:pStyle w:val="Akapitzlist"/>
              <w:spacing w:after="0" w:line="240" w:lineRule="auto"/>
              <w:ind w:left="0"/>
              <w:rPr>
                <w:rFonts w:ascii="Times New Roman" w:hAnsi="Times New Roman"/>
                <w:sz w:val="22"/>
              </w:rPr>
            </w:pPr>
            <w:r w:rsidRPr="00A73BA5">
              <w:rPr>
                <w:rFonts w:ascii="Times New Roman" w:hAnsi="Times New Roman"/>
                <w:sz w:val="22"/>
              </w:rPr>
              <w:t>Tablice ogłoszeń na terenie gmin należących do Stowarzyszenia „Kraina Sanu”- LGD</w:t>
            </w:r>
          </w:p>
        </w:tc>
        <w:tc>
          <w:tcPr>
            <w:tcW w:w="2127" w:type="dxa"/>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 xml:space="preserve">Liczba wysłanych maili – </w:t>
            </w:r>
            <w:r w:rsidRPr="00A73BA5">
              <w:rPr>
                <w:rFonts w:ascii="Times New Roman" w:hAnsi="Times New Roman"/>
                <w:b/>
                <w:bCs/>
              </w:rPr>
              <w:t>6 szt.</w:t>
            </w:r>
            <w:r w:rsidRPr="00A73BA5">
              <w:rPr>
                <w:rFonts w:ascii="Times New Roman" w:hAnsi="Times New Roman"/>
              </w:rPr>
              <w:t>/ bieżąca weryfikacja na podstawie wysłanych maili</w:t>
            </w:r>
          </w:p>
        </w:tc>
        <w:tc>
          <w:tcPr>
            <w:tcW w:w="2126" w:type="dxa"/>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Liczba przygotowanych ogłoszeń</w:t>
            </w:r>
            <w:r w:rsidRPr="00A73BA5">
              <w:rPr>
                <w:rFonts w:ascii="Times New Roman" w:hAnsi="Times New Roman"/>
                <w:b/>
                <w:bCs/>
              </w:rPr>
              <w:t>– 6 szt.</w:t>
            </w:r>
            <w:r w:rsidRPr="00A73BA5">
              <w:rPr>
                <w:rFonts w:ascii="Times New Roman" w:hAnsi="Times New Roman"/>
              </w:rPr>
              <w:t xml:space="preserve">/ weryfikacja na podstawie wysłanych </w:t>
            </w:r>
            <w:r w:rsidRPr="00A73BA5">
              <w:rPr>
                <w:rFonts w:ascii="Times New Roman" w:hAnsi="Times New Roman"/>
              </w:rPr>
              <w:lastRenderedPageBreak/>
              <w:t>maili</w:t>
            </w:r>
          </w:p>
        </w:tc>
        <w:tc>
          <w:tcPr>
            <w:tcW w:w="1701" w:type="dxa"/>
          </w:tcPr>
          <w:p w:rsidR="00D935E7" w:rsidRPr="00A73BA5" w:rsidRDefault="00D935E7" w:rsidP="00677262">
            <w:pPr>
              <w:spacing w:after="0"/>
              <w:jc w:val="right"/>
              <w:rPr>
                <w:rFonts w:ascii="Times New Roman" w:hAnsi="Times New Roman"/>
              </w:rPr>
            </w:pPr>
            <w:r w:rsidRPr="00A73BA5">
              <w:rPr>
                <w:rFonts w:ascii="Times New Roman" w:hAnsi="Times New Roman"/>
              </w:rPr>
              <w:lastRenderedPageBreak/>
              <w:t>0,00</w:t>
            </w:r>
          </w:p>
        </w:tc>
      </w:tr>
      <w:tr w:rsidR="00D935E7" w:rsidRPr="00A73BA5" w:rsidTr="00677262">
        <w:trPr>
          <w:trHeight w:val="1417"/>
        </w:trPr>
        <w:tc>
          <w:tcPr>
            <w:tcW w:w="1106" w:type="dxa"/>
            <w:vMerge/>
            <w:shd w:val="clear" w:color="auto" w:fill="auto"/>
          </w:tcPr>
          <w:p w:rsidR="00D935E7" w:rsidRPr="00A73BA5" w:rsidRDefault="00D935E7" w:rsidP="00677262">
            <w:pPr>
              <w:spacing w:after="0"/>
              <w:rPr>
                <w:rFonts w:ascii="Times New Roman" w:hAnsi="Times New Roman"/>
              </w:rPr>
            </w:pPr>
          </w:p>
        </w:tc>
        <w:tc>
          <w:tcPr>
            <w:tcW w:w="1730" w:type="dxa"/>
            <w:vMerge/>
            <w:shd w:val="clear" w:color="auto" w:fill="auto"/>
          </w:tcPr>
          <w:p w:rsidR="00D935E7" w:rsidRPr="00A73BA5" w:rsidRDefault="00D935E7" w:rsidP="00677262">
            <w:pPr>
              <w:spacing w:after="0"/>
              <w:jc w:val="both"/>
              <w:rPr>
                <w:rFonts w:ascii="Times New Roman" w:hAnsi="Times New Roman"/>
              </w:rPr>
            </w:pPr>
          </w:p>
        </w:tc>
        <w:tc>
          <w:tcPr>
            <w:tcW w:w="2551" w:type="dxa"/>
            <w:vMerge/>
            <w:shd w:val="clear" w:color="auto" w:fill="auto"/>
          </w:tcPr>
          <w:p w:rsidR="00D935E7" w:rsidRPr="00A73BA5" w:rsidRDefault="00D935E7" w:rsidP="00677262">
            <w:pPr>
              <w:spacing w:after="0"/>
              <w:rPr>
                <w:rFonts w:ascii="Times New Roman" w:hAnsi="Times New Roman"/>
              </w:rPr>
            </w:pPr>
          </w:p>
        </w:tc>
        <w:tc>
          <w:tcPr>
            <w:tcW w:w="3260" w:type="dxa"/>
            <w:shd w:val="clear" w:color="auto" w:fill="auto"/>
          </w:tcPr>
          <w:p w:rsidR="00D935E7" w:rsidRPr="00A73BA5" w:rsidRDefault="00D935E7" w:rsidP="00677262">
            <w:pPr>
              <w:pStyle w:val="Akapitzlist"/>
              <w:spacing w:after="0" w:line="240" w:lineRule="auto"/>
              <w:ind w:left="0"/>
              <w:rPr>
                <w:rFonts w:ascii="Times New Roman" w:hAnsi="Times New Roman"/>
                <w:sz w:val="22"/>
              </w:rPr>
            </w:pPr>
            <w:r w:rsidRPr="00A73BA5">
              <w:rPr>
                <w:rFonts w:ascii="Times New Roman" w:hAnsi="Times New Roman"/>
                <w:sz w:val="22"/>
              </w:rPr>
              <w:t>WWW.</w:t>
            </w:r>
          </w:p>
        </w:tc>
        <w:tc>
          <w:tcPr>
            <w:tcW w:w="2127" w:type="dxa"/>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 xml:space="preserve">Liczba przygotowanych postów – </w:t>
            </w:r>
            <w:r w:rsidRPr="00A73BA5">
              <w:rPr>
                <w:rFonts w:ascii="Times New Roman" w:hAnsi="Times New Roman"/>
                <w:b/>
                <w:bCs/>
              </w:rPr>
              <w:t>3 szt.</w:t>
            </w:r>
            <w:r w:rsidRPr="00A73BA5">
              <w:rPr>
                <w:rFonts w:ascii="Times New Roman" w:hAnsi="Times New Roman"/>
              </w:rPr>
              <w:t>/bieżąca weryfikacja na podstawie wydruków z portalu</w:t>
            </w:r>
          </w:p>
        </w:tc>
        <w:tc>
          <w:tcPr>
            <w:tcW w:w="2126" w:type="dxa"/>
            <w:shd w:val="clear" w:color="auto" w:fill="auto"/>
          </w:tcPr>
          <w:p w:rsidR="00D935E7" w:rsidRPr="00A73BA5" w:rsidRDefault="00D935E7" w:rsidP="00677262">
            <w:pPr>
              <w:spacing w:after="0"/>
              <w:rPr>
                <w:rFonts w:ascii="Times New Roman" w:hAnsi="Times New Roman"/>
              </w:rPr>
            </w:pPr>
            <w:r w:rsidRPr="00A73BA5">
              <w:rPr>
                <w:rFonts w:ascii="Times New Roman" w:hAnsi="Times New Roman"/>
              </w:rPr>
              <w:t xml:space="preserve">Liczba zamieszczonych postów – </w:t>
            </w:r>
            <w:r w:rsidRPr="00A73BA5">
              <w:rPr>
                <w:rFonts w:ascii="Times New Roman" w:hAnsi="Times New Roman"/>
                <w:b/>
                <w:bCs/>
              </w:rPr>
              <w:t>3 szt.</w:t>
            </w:r>
            <w:r w:rsidRPr="00A73BA5">
              <w:rPr>
                <w:rFonts w:ascii="Times New Roman" w:hAnsi="Times New Roman"/>
              </w:rPr>
              <w:t xml:space="preserve">/ weryfikacja na podstawie prtscr posta z portalu </w:t>
            </w:r>
          </w:p>
        </w:tc>
        <w:tc>
          <w:tcPr>
            <w:tcW w:w="1701" w:type="dxa"/>
          </w:tcPr>
          <w:p w:rsidR="00D935E7" w:rsidRPr="00A73BA5" w:rsidRDefault="00D935E7" w:rsidP="00677262">
            <w:pPr>
              <w:spacing w:after="0"/>
              <w:jc w:val="right"/>
              <w:rPr>
                <w:rFonts w:ascii="Times New Roman" w:hAnsi="Times New Roman"/>
              </w:rPr>
            </w:pPr>
            <w:r w:rsidRPr="00A73BA5">
              <w:rPr>
                <w:rFonts w:ascii="Times New Roman" w:hAnsi="Times New Roman"/>
              </w:rPr>
              <w:t>0,00</w:t>
            </w:r>
          </w:p>
        </w:tc>
      </w:tr>
    </w:tbl>
    <w:p w:rsidR="00D935E7" w:rsidRDefault="00D935E7"/>
    <w:sectPr w:rsidR="00D935E7" w:rsidSect="003D2E2F">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16E" w:rsidRDefault="002D116E" w:rsidP="003D2E2F">
      <w:pPr>
        <w:spacing w:after="0" w:line="240" w:lineRule="auto"/>
      </w:pPr>
      <w:r>
        <w:separator/>
      </w:r>
    </w:p>
  </w:endnote>
  <w:endnote w:type="continuationSeparator" w:id="1">
    <w:p w:rsidR="002D116E" w:rsidRDefault="002D116E" w:rsidP="003D2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16E" w:rsidRDefault="002D116E" w:rsidP="003D2E2F">
      <w:pPr>
        <w:spacing w:after="0" w:line="240" w:lineRule="auto"/>
      </w:pPr>
      <w:r>
        <w:separator/>
      </w:r>
    </w:p>
  </w:footnote>
  <w:footnote w:type="continuationSeparator" w:id="1">
    <w:p w:rsidR="002D116E" w:rsidRDefault="002D116E" w:rsidP="003D2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2F" w:rsidRDefault="003D2E2F">
    <w:pPr>
      <w:pStyle w:val="Nagwek"/>
    </w:pPr>
    <w:r>
      <w:rPr>
        <w:noProof/>
        <w:lang w:eastAsia="pl-PL"/>
      </w:rPr>
      <w:drawing>
        <wp:inline distT="0" distB="0" distL="0" distR="0">
          <wp:extent cx="8892540" cy="1075321"/>
          <wp:effectExtent l="19050" t="0" r="3810" b="0"/>
          <wp:docPr id="2" name="Obraz 2" descr="C:\Users\Kraina Sanu\Desktop\LOGO\230225_MR_Logotypy_wielofunduszz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aina Sanu\Desktop\LOGO\230225_MR_Logotypy_wielofunduszzowe.jpg"/>
                  <pic:cNvPicPr>
                    <a:picLocks noChangeAspect="1" noChangeArrowheads="1"/>
                  </pic:cNvPicPr>
                </pic:nvPicPr>
                <pic:blipFill>
                  <a:blip r:embed="rId1"/>
                  <a:srcRect/>
                  <a:stretch>
                    <a:fillRect/>
                  </a:stretch>
                </pic:blipFill>
                <pic:spPr bwMode="auto">
                  <a:xfrm>
                    <a:off x="0" y="0"/>
                    <a:ext cx="8892540" cy="107532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D2E2F"/>
    <w:rsid w:val="002D116E"/>
    <w:rsid w:val="003D2E2F"/>
    <w:rsid w:val="00B55CB6"/>
    <w:rsid w:val="00D935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2E2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2E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2E2F"/>
    <w:rPr>
      <w:rFonts w:ascii="Tahoma" w:eastAsia="Calibri" w:hAnsi="Tahoma" w:cs="Tahoma"/>
      <w:sz w:val="16"/>
      <w:szCs w:val="16"/>
    </w:rPr>
  </w:style>
  <w:style w:type="paragraph" w:styleId="Nagwek">
    <w:name w:val="header"/>
    <w:basedOn w:val="Normalny"/>
    <w:link w:val="NagwekZnak"/>
    <w:uiPriority w:val="99"/>
    <w:semiHidden/>
    <w:unhideWhenUsed/>
    <w:rsid w:val="003D2E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D2E2F"/>
    <w:rPr>
      <w:rFonts w:ascii="Calibri" w:eastAsia="Calibri" w:hAnsi="Calibri" w:cs="Times New Roman"/>
    </w:rPr>
  </w:style>
  <w:style w:type="paragraph" w:styleId="Stopka">
    <w:name w:val="footer"/>
    <w:basedOn w:val="Normalny"/>
    <w:link w:val="StopkaZnak"/>
    <w:uiPriority w:val="99"/>
    <w:semiHidden/>
    <w:unhideWhenUsed/>
    <w:rsid w:val="003D2E2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D2E2F"/>
    <w:rPr>
      <w:rFonts w:ascii="Calibri" w:eastAsia="Calibri" w:hAnsi="Calibri" w:cs="Times New Roman"/>
    </w:rPr>
  </w:style>
  <w:style w:type="paragraph" w:styleId="Akapitzlist">
    <w:name w:val="List Paragraph"/>
    <w:basedOn w:val="Normalny"/>
    <w:link w:val="AkapitzlistZnak"/>
    <w:uiPriority w:val="34"/>
    <w:qFormat/>
    <w:rsid w:val="00D935E7"/>
    <w:pPr>
      <w:spacing w:line="360" w:lineRule="auto"/>
      <w:ind w:left="720"/>
      <w:contextualSpacing/>
    </w:pPr>
    <w:rPr>
      <w:sz w:val="24"/>
    </w:rPr>
  </w:style>
  <w:style w:type="character" w:customStyle="1" w:styleId="AkapitzlistZnak">
    <w:name w:val="Akapit z listą Znak"/>
    <w:link w:val="Akapitzlist"/>
    <w:uiPriority w:val="34"/>
    <w:locked/>
    <w:rsid w:val="00D935E7"/>
    <w:rPr>
      <w:rFonts w:ascii="Calibri" w:eastAsia="Calibri"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1350</Words>
  <Characters>8102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2023-05-26T09:03:00Z</dcterms:created>
  <dcterms:modified xsi:type="dcterms:W3CDTF">2023-05-26T09:30:00Z</dcterms:modified>
</cp:coreProperties>
</file>