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C" w:rsidRDefault="00206BF2" w:rsidP="00594A7C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-48260</wp:posOffset>
            </wp:positionV>
            <wp:extent cx="1019175" cy="723900"/>
            <wp:effectExtent l="19050" t="0" r="9525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-48260</wp:posOffset>
            </wp:positionV>
            <wp:extent cx="914400" cy="7239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BE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-635</wp:posOffset>
            </wp:positionV>
            <wp:extent cx="800100" cy="676275"/>
            <wp:effectExtent l="19050" t="0" r="0" b="0"/>
            <wp:wrapNone/>
            <wp:docPr id="18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A7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788035" cy="675640"/>
            <wp:effectExtent l="19050" t="0" r="0" b="0"/>
            <wp:wrapNone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A7C">
        <w:rPr>
          <w:noProof/>
        </w:rPr>
        <w:drawing>
          <wp:inline distT="0" distB="0" distL="0" distR="0">
            <wp:extent cx="1235710" cy="72517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A7C">
        <w:rPr>
          <w:b/>
          <w:i/>
        </w:rPr>
        <w:tab/>
      </w:r>
      <w:r w:rsidR="00594A7C">
        <w:rPr>
          <w:b/>
          <w:i/>
        </w:rPr>
        <w:tab/>
      </w:r>
    </w:p>
    <w:p w:rsidR="009E336D" w:rsidRDefault="009E336D" w:rsidP="00BA1C11">
      <w:pPr>
        <w:tabs>
          <w:tab w:val="left" w:pos="567"/>
          <w:tab w:val="left" w:pos="2298"/>
        </w:tabs>
        <w:spacing w:after="200"/>
        <w:rPr>
          <w:b/>
          <w:i/>
        </w:rPr>
      </w:pPr>
    </w:p>
    <w:p w:rsidR="001E46C5" w:rsidRDefault="001E46C5" w:rsidP="001E46C5">
      <w:pPr>
        <w:jc w:val="right"/>
        <w:rPr>
          <w:i/>
        </w:rPr>
      </w:pPr>
    </w:p>
    <w:p w:rsidR="00D135FF" w:rsidRPr="001E46C5" w:rsidRDefault="0004284E" w:rsidP="001E46C5">
      <w:pPr>
        <w:jc w:val="right"/>
        <w:rPr>
          <w:i/>
        </w:rPr>
      </w:pPr>
      <w:r>
        <w:rPr>
          <w:i/>
        </w:rPr>
        <w:t xml:space="preserve">Załącznik Nr 2 </w:t>
      </w:r>
      <w:r w:rsidR="001E46C5" w:rsidRPr="001E46C5">
        <w:rPr>
          <w:i/>
        </w:rPr>
        <w:t>do ogłoszenia o naborze wniosków Nr 1/20</w:t>
      </w:r>
      <w:r w:rsidR="00206BF2">
        <w:rPr>
          <w:i/>
        </w:rPr>
        <w:t>22</w:t>
      </w:r>
    </w:p>
    <w:p w:rsidR="008A3B1E" w:rsidRDefault="008A3B1E" w:rsidP="008A3B1E">
      <w:pPr>
        <w:jc w:val="center"/>
        <w:rPr>
          <w:b/>
          <w:sz w:val="28"/>
          <w:szCs w:val="28"/>
        </w:rPr>
      </w:pPr>
    </w:p>
    <w:p w:rsidR="0004284E" w:rsidRPr="00F7244B" w:rsidRDefault="00F7244B" w:rsidP="0004284E">
      <w:pPr>
        <w:jc w:val="center"/>
        <w:rPr>
          <w:b/>
          <w:bCs/>
        </w:rPr>
      </w:pPr>
      <w:r w:rsidRPr="00F7244B">
        <w:rPr>
          <w:b/>
          <w:bCs/>
        </w:rPr>
        <w:t xml:space="preserve">LOKALNE KRYTERIA </w:t>
      </w:r>
      <w:r w:rsidR="0004284E" w:rsidRPr="00F7244B">
        <w:rPr>
          <w:b/>
          <w:bCs/>
        </w:rPr>
        <w:t>WYBORU</w:t>
      </w:r>
      <w:r w:rsidRPr="00F7244B">
        <w:rPr>
          <w:b/>
          <w:bCs/>
        </w:rPr>
        <w:t xml:space="preserve"> OPERACJI W ZAKRESIE: </w:t>
      </w:r>
    </w:p>
    <w:p w:rsidR="0004284E" w:rsidRPr="00F7244B" w:rsidRDefault="0004284E" w:rsidP="0004284E">
      <w:pPr>
        <w:jc w:val="center"/>
        <w:rPr>
          <w:b/>
          <w:bCs/>
        </w:rPr>
      </w:pPr>
    </w:p>
    <w:p w:rsidR="0004284E" w:rsidRPr="00F87A3B" w:rsidRDefault="0004284E" w:rsidP="0004284E">
      <w:pPr>
        <w:jc w:val="center"/>
        <w:rPr>
          <w:b/>
          <w:lang w:bidi="en-US"/>
        </w:rPr>
      </w:pPr>
      <w:r w:rsidRPr="00F87A3B">
        <w:rPr>
          <w:b/>
          <w:lang w:bidi="en-US"/>
        </w:rPr>
        <w:t>PODEJMOWANIE DZIAŁALNOŚCI GOSPODARCZEJ</w:t>
      </w:r>
    </w:p>
    <w:p w:rsidR="0004284E" w:rsidRDefault="0004284E" w:rsidP="0004284E">
      <w:pPr>
        <w:pStyle w:val="Tekstpodstawowywcity"/>
        <w:ind w:left="0"/>
        <w:jc w:val="left"/>
        <w:rPr>
          <w:b/>
          <w:sz w:val="22"/>
          <w:szCs w:val="22"/>
          <w:lang w:bidi="en-US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718"/>
        <w:gridCol w:w="2457"/>
        <w:gridCol w:w="4452"/>
        <w:gridCol w:w="1496"/>
      </w:tblGrid>
      <w:tr w:rsidR="0004284E" w:rsidRPr="001246F8" w:rsidTr="0050184A">
        <w:trPr>
          <w:tblCellSpacing w:w="20" w:type="dxa"/>
        </w:trPr>
        <w:tc>
          <w:tcPr>
            <w:tcW w:w="658" w:type="dxa"/>
            <w:shd w:val="clear" w:color="auto" w:fill="BFBFBF"/>
          </w:tcPr>
          <w:p w:rsidR="0004284E" w:rsidRPr="00902354" w:rsidRDefault="0004284E" w:rsidP="004E0798">
            <w:pPr>
              <w:pStyle w:val="Nagwek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417" w:type="dxa"/>
            <w:shd w:val="clear" w:color="auto" w:fill="BFBFBF"/>
          </w:tcPr>
          <w:p w:rsidR="0004284E" w:rsidRPr="00902354" w:rsidRDefault="0004284E" w:rsidP="004E0798">
            <w:pPr>
              <w:pStyle w:val="Nagwek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sz w:val="22"/>
                <w:szCs w:val="22"/>
              </w:rPr>
              <w:t>Lokalne kryterium oceny operacji</w:t>
            </w:r>
          </w:p>
        </w:tc>
        <w:tc>
          <w:tcPr>
            <w:tcW w:w="4412" w:type="dxa"/>
            <w:shd w:val="clear" w:color="auto" w:fill="BFBFBF"/>
            <w:vAlign w:val="center"/>
          </w:tcPr>
          <w:p w:rsidR="0004284E" w:rsidRPr="00902354" w:rsidRDefault="0004284E" w:rsidP="004E0798">
            <w:pPr>
              <w:pStyle w:val="Nagwek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sz w:val="22"/>
                <w:szCs w:val="22"/>
              </w:rPr>
              <w:t>Opis kryterium lokalnego oceny operacji</w:t>
            </w:r>
          </w:p>
        </w:tc>
        <w:tc>
          <w:tcPr>
            <w:tcW w:w="1436" w:type="dxa"/>
            <w:shd w:val="clear" w:color="auto" w:fill="BFBFBF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  <w:bCs/>
              </w:rPr>
            </w:pPr>
            <w:r w:rsidRPr="00902354">
              <w:rPr>
                <w:b/>
                <w:bCs/>
              </w:rPr>
              <w:t>Przyznana ocena</w:t>
            </w:r>
          </w:p>
        </w:tc>
      </w:tr>
      <w:tr w:rsidR="0004284E" w:rsidRPr="001246F8" w:rsidTr="0050184A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 xml:space="preserve">Przygotowanie zawodowe wnioskodawcy   </w:t>
            </w:r>
          </w:p>
          <w:p w:rsidR="0004284E" w:rsidRPr="00902354" w:rsidRDefault="0004284E" w:rsidP="004E07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>Preferuje się  wnioskodawców posiadających doświadczenie w branży, w której chcą założyć/rozwijać przedsiębiorstwo. Należy udokumentować doświadczenie i opisać powiązanie z planowaną operacją:</w:t>
            </w:r>
          </w:p>
          <w:p w:rsidR="0004284E" w:rsidRPr="00902354" w:rsidRDefault="0004284E" w:rsidP="0004284E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902354">
              <w:rPr>
                <w:color w:val="000000"/>
              </w:rPr>
              <w:t>brak kwalifikacji i doświadczenia –</w:t>
            </w:r>
            <w:r w:rsidRPr="00902354">
              <w:rPr>
                <w:b/>
                <w:color w:val="000000"/>
              </w:rPr>
              <w:t xml:space="preserve"> 0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902354" w:rsidRDefault="0004284E" w:rsidP="0004284E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902354">
              <w:rPr>
                <w:color w:val="000000"/>
              </w:rPr>
              <w:t xml:space="preserve">wnioskodawca wykazał doświadczenie – </w:t>
            </w:r>
            <w:r w:rsidRPr="00902354">
              <w:rPr>
                <w:b/>
                <w:color w:val="000000"/>
              </w:rPr>
              <w:t>1</w:t>
            </w:r>
            <w:r w:rsidRPr="00902354">
              <w:rPr>
                <w:color w:val="000000"/>
              </w:rPr>
              <w:t xml:space="preserve"> pkt.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 xml:space="preserve">Wpływ operacji na </w:t>
            </w:r>
          </w:p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osoby z grup defaworyzowanych ze względu na dostęp do rynku pracy</w:t>
            </w: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>Preferuje się operacje, których wnioskodawca lub osoba planowana do zatrudnienia w wyniku realizacji tej operacji należy do grup defaworyzowanych ze względu na dostęp do rynku pracy zdefiniowanych w LSR. Należy wykazać przynależność do grup defaworyzowanych ze względu na dostęp do rynku pracy: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nie przewiduje zatrudnienia/ samozatrudnienie osoby z ww. grup – </w:t>
            </w:r>
            <w:r w:rsidRPr="00902354">
              <w:rPr>
                <w:b/>
                <w:color w:val="000000"/>
              </w:rPr>
              <w:t>0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38596D" w:rsidRDefault="0004284E" w:rsidP="0038596D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>operacja przewiduje zatrudnienie/samozatrudnienie</w:t>
            </w:r>
            <w:r w:rsidR="0038596D">
              <w:rPr>
                <w:color w:val="000000"/>
              </w:rPr>
              <w:t xml:space="preserve">, </w:t>
            </w:r>
            <w:r w:rsidR="0038596D">
              <w:rPr>
                <w:color w:val="000000"/>
              </w:rPr>
              <w:br/>
            </w:r>
            <w:r w:rsidRPr="0038596D">
              <w:rPr>
                <w:color w:val="000000"/>
              </w:rPr>
              <w:t xml:space="preserve">co najmniej 1 osoby z ww. grup – </w:t>
            </w:r>
            <w:r w:rsidRPr="0038596D">
              <w:rPr>
                <w:b/>
                <w:color w:val="000000"/>
              </w:rPr>
              <w:t>3</w:t>
            </w:r>
            <w:r w:rsidRPr="0038596D">
              <w:rPr>
                <w:color w:val="000000"/>
              </w:rPr>
              <w:t>pkt.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Innowacyjność</w:t>
            </w:r>
          </w:p>
          <w:p w:rsidR="0004284E" w:rsidRPr="00902354" w:rsidRDefault="0004284E" w:rsidP="004E0798">
            <w:pPr>
              <w:jc w:val="center"/>
              <w:rPr>
                <w:b/>
                <w:highlight w:val="green"/>
              </w:rPr>
            </w:pPr>
            <w:r w:rsidRPr="00902354">
              <w:rPr>
                <w:b/>
              </w:rPr>
              <w:t xml:space="preserve">operacji </w:t>
            </w: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>Preferuje się operacje innowacyjne w skali danego przedsiębiorstwa i/lub obszaru LSR. Należy wykazać na czym polega innowacyjność operacji: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nie jest innowacyjna – </w:t>
            </w:r>
            <w:r w:rsidRPr="00902354">
              <w:rPr>
                <w:b/>
                <w:color w:val="000000"/>
              </w:rPr>
              <w:t>0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>operacja jest innowacyjna w skali danego</w:t>
            </w:r>
          </w:p>
          <w:p w:rsidR="0004284E" w:rsidRPr="00902354" w:rsidRDefault="0004284E" w:rsidP="004E0798">
            <w:pPr>
              <w:ind w:left="328" w:hanging="1"/>
              <w:rPr>
                <w:color w:val="000000"/>
              </w:rPr>
            </w:pPr>
            <w:r w:rsidRPr="00902354">
              <w:rPr>
                <w:color w:val="000000"/>
              </w:rPr>
              <w:t>przedsiębiorstwa –</w:t>
            </w:r>
            <w:r w:rsidRPr="00902354">
              <w:rPr>
                <w:b/>
                <w:color w:val="000000"/>
              </w:rPr>
              <w:t xml:space="preserve"> 1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>operacja jest innowacyjna w skali obszaru LSR –</w:t>
            </w:r>
            <w:r w:rsidRPr="00902354">
              <w:rPr>
                <w:b/>
                <w:color w:val="000000"/>
              </w:rPr>
              <w:t xml:space="preserve"> 2</w:t>
            </w:r>
            <w:r w:rsidRPr="00902354">
              <w:rPr>
                <w:color w:val="000000"/>
              </w:rPr>
              <w:t xml:space="preserve"> pkt.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045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 xml:space="preserve">Wpływ operacji na rozwój i promocję turystyki oraz dziedzictwa kulturowego obszaru LGD </w:t>
            </w: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 xml:space="preserve">Działalność, której dotyczy operacja jest związana z rozwojem i promocją turystyki oraz dziedzictwa kulturowego obszaru LGD: 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nie dotyczy ww. zakresu – </w:t>
            </w:r>
            <w:r w:rsidRPr="00902354">
              <w:rPr>
                <w:b/>
                <w:color w:val="000000"/>
              </w:rPr>
              <w:t>0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dotyczy ww. zakresu – </w:t>
            </w:r>
            <w:r w:rsidRPr="00902354">
              <w:rPr>
                <w:b/>
                <w:color w:val="000000"/>
              </w:rPr>
              <w:t>5</w:t>
            </w:r>
            <w:r w:rsidRPr="00902354">
              <w:rPr>
                <w:color w:val="000000"/>
              </w:rPr>
              <w:t xml:space="preserve"> pkt.          </w:t>
            </w:r>
          </w:p>
          <w:p w:rsidR="0004284E" w:rsidRPr="00902354" w:rsidRDefault="0004284E" w:rsidP="004E0798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Gotowość do</w:t>
            </w:r>
          </w:p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realizacji operacji</w:t>
            </w: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>Preferuje Wnioskodawców, którzy przedłożyli kompletną dokumentację zawierającą wszystkie dokumenty, w tym oferty, projekty budowlane, kosztorysy, zgody, pozwolenia, opinie niezbędne do realizacji tej operacji: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>Wnioskodawca przedłożył dokumentację zawierającą braki –</w:t>
            </w:r>
            <w:r w:rsidRPr="00902354">
              <w:rPr>
                <w:b/>
                <w:color w:val="000000"/>
              </w:rPr>
              <w:t xml:space="preserve"> 0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Wnioskodawca przedłożył kompletną dokumentację – </w:t>
            </w:r>
            <w:r w:rsidRPr="00902354">
              <w:rPr>
                <w:b/>
                <w:color w:val="000000"/>
              </w:rPr>
              <w:t>1</w:t>
            </w:r>
            <w:r w:rsidRPr="00902354">
              <w:rPr>
                <w:color w:val="000000"/>
              </w:rPr>
              <w:t xml:space="preserve"> pkt.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Wpływ na ochronę środowiska lub</w:t>
            </w:r>
          </w:p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klimatu</w:t>
            </w: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r w:rsidRPr="00902354">
              <w:t>Preferuje się operacje przewidujące zastosowanie rozwiązań sprzyjających ochronie środowiska lub klimatu. Należy opisać planowane rozwiązania: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nie przewiduje zastosowania ww. rozwiązań – </w:t>
            </w:r>
            <w:r w:rsidRPr="00902354">
              <w:rPr>
                <w:b/>
                <w:color w:val="000000"/>
              </w:rPr>
              <w:t>0</w:t>
            </w:r>
            <w:r w:rsidRPr="00902354">
              <w:rPr>
                <w:color w:val="000000"/>
              </w:rPr>
              <w:t xml:space="preserve"> pkt.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przewiduje zastosowanie ww. rozwiązania – </w:t>
            </w:r>
            <w:r w:rsidRPr="00902354">
              <w:rPr>
                <w:b/>
                <w:color w:val="000000"/>
              </w:rPr>
              <w:t>1</w:t>
            </w:r>
            <w:r w:rsidRPr="00902354">
              <w:rPr>
                <w:color w:val="000000"/>
              </w:rPr>
              <w:t xml:space="preserve"> pkt.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047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04284E" w:rsidRPr="00902354" w:rsidRDefault="0004284E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04284E" w:rsidRPr="00902354" w:rsidRDefault="0004284E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Korzystanie z doradztwa w biurze LGD</w:t>
            </w:r>
          </w:p>
        </w:tc>
        <w:tc>
          <w:tcPr>
            <w:tcW w:w="4412" w:type="dxa"/>
            <w:shd w:val="clear" w:color="auto" w:fill="FFFFFF"/>
          </w:tcPr>
          <w:p w:rsidR="0004284E" w:rsidRPr="00902354" w:rsidRDefault="0004284E" w:rsidP="004E0798">
            <w:r w:rsidRPr="00902354">
              <w:t>Preferuje operacje, które na etapie przygotowania dokumentacji aplikacyjnej były konsultowane w biurze LGD: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  <w:rPr>
                <w:color w:val="000000"/>
              </w:rPr>
            </w:pPr>
            <w:r w:rsidRPr="00902354">
              <w:rPr>
                <w:color w:val="000000"/>
              </w:rPr>
              <w:t xml:space="preserve">operacja nie była konsultowana w biurze LGD – </w:t>
            </w:r>
            <w:r w:rsidRPr="00902354">
              <w:rPr>
                <w:b/>
                <w:color w:val="000000"/>
              </w:rPr>
              <w:t xml:space="preserve">0 </w:t>
            </w:r>
            <w:r w:rsidRPr="00902354">
              <w:rPr>
                <w:color w:val="000000"/>
              </w:rPr>
              <w:t>pkt.</w:t>
            </w:r>
          </w:p>
          <w:p w:rsidR="0004284E" w:rsidRPr="00902354" w:rsidRDefault="0004284E" w:rsidP="0004284E">
            <w:pPr>
              <w:numPr>
                <w:ilvl w:val="0"/>
                <w:numId w:val="14"/>
              </w:numPr>
              <w:ind w:left="328" w:hanging="284"/>
            </w:pPr>
            <w:r w:rsidRPr="00902354">
              <w:rPr>
                <w:color w:val="000000"/>
              </w:rPr>
              <w:t xml:space="preserve">operacja była konsultowana w biurze LGD – </w:t>
            </w:r>
            <w:r w:rsidRPr="00902354">
              <w:rPr>
                <w:b/>
                <w:color w:val="000000"/>
              </w:rPr>
              <w:t>2</w:t>
            </w:r>
            <w:r w:rsidRPr="00902354">
              <w:rPr>
                <w:color w:val="000000"/>
              </w:rPr>
              <w:t xml:space="preserve"> pkt.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317"/>
          <w:tblCellSpacing w:w="20" w:type="dxa"/>
        </w:trPr>
        <w:tc>
          <w:tcPr>
            <w:tcW w:w="7567" w:type="dxa"/>
            <w:gridSpan w:val="3"/>
            <w:shd w:val="clear" w:color="auto" w:fill="F2F2F2"/>
          </w:tcPr>
          <w:p w:rsidR="0004284E" w:rsidRPr="00902354" w:rsidRDefault="0004284E" w:rsidP="004E0798">
            <w:pPr>
              <w:jc w:val="right"/>
            </w:pPr>
            <w:r w:rsidRPr="00902354">
              <w:rPr>
                <w:b/>
                <w:bCs/>
              </w:rPr>
              <w:t>SUMA PUNKTÓW</w:t>
            </w:r>
          </w:p>
        </w:tc>
        <w:tc>
          <w:tcPr>
            <w:tcW w:w="1436" w:type="dxa"/>
            <w:shd w:val="clear" w:color="auto" w:fill="FFFFFF"/>
          </w:tcPr>
          <w:p w:rsidR="0004284E" w:rsidRPr="00902354" w:rsidRDefault="0004284E" w:rsidP="004E0798"/>
        </w:tc>
      </w:tr>
      <w:tr w:rsidR="0004284E" w:rsidRPr="001246F8" w:rsidTr="0050184A">
        <w:trPr>
          <w:cantSplit/>
          <w:trHeight w:val="1198"/>
          <w:tblCellSpacing w:w="20" w:type="dxa"/>
        </w:trPr>
        <w:tc>
          <w:tcPr>
            <w:tcW w:w="9043" w:type="dxa"/>
            <w:gridSpan w:val="4"/>
            <w:shd w:val="clear" w:color="auto" w:fill="FFFFFF"/>
          </w:tcPr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 xml:space="preserve">Maksymalna liczba punktów – </w:t>
            </w:r>
            <w:r w:rsidR="008A1200">
              <w:rPr>
                <w:b/>
                <w:color w:val="000000"/>
              </w:rPr>
              <w:t>15 pkt</w:t>
            </w:r>
          </w:p>
          <w:p w:rsidR="0004284E" w:rsidRPr="00902354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 xml:space="preserve">Minimalna liczba punktów (30% z max liczby punktów) – </w:t>
            </w:r>
            <w:r w:rsidR="008A1200">
              <w:rPr>
                <w:b/>
                <w:color w:val="000000"/>
              </w:rPr>
              <w:t>4,5 pkt</w:t>
            </w:r>
          </w:p>
          <w:p w:rsidR="00F7244B" w:rsidRDefault="0004284E" w:rsidP="004E0798">
            <w:pPr>
              <w:rPr>
                <w:color w:val="000000"/>
              </w:rPr>
            </w:pPr>
            <w:r w:rsidRPr="00902354">
              <w:rPr>
                <w:color w:val="000000"/>
              </w:rPr>
              <w:t>Kryteria nr  2, 4 i 6 uzasadniają realizację operacji w ramach LSR.</w:t>
            </w:r>
          </w:p>
          <w:p w:rsidR="0004284E" w:rsidRPr="00F7244B" w:rsidRDefault="0004284E" w:rsidP="00F7244B">
            <w:pPr>
              <w:tabs>
                <w:tab w:val="left" w:pos="1725"/>
              </w:tabs>
            </w:pPr>
          </w:p>
        </w:tc>
      </w:tr>
    </w:tbl>
    <w:p w:rsidR="0004284E" w:rsidRPr="001246F8" w:rsidRDefault="0004284E" w:rsidP="0004284E">
      <w:pPr>
        <w:spacing w:line="360" w:lineRule="auto"/>
        <w:rPr>
          <w:rFonts w:ascii="Arial" w:hAnsi="Arial" w:cs="Arial"/>
        </w:rPr>
      </w:pPr>
    </w:p>
    <w:p w:rsidR="0004284E" w:rsidRPr="001246F8" w:rsidRDefault="0004284E" w:rsidP="0004284E">
      <w:pPr>
        <w:rPr>
          <w:rFonts w:ascii="Arial" w:hAnsi="Arial" w:cs="Arial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8A3B1E" w:rsidRDefault="008A3B1E" w:rsidP="0004284E">
      <w:pPr>
        <w:rPr>
          <w:b/>
          <w:sz w:val="28"/>
          <w:szCs w:val="28"/>
        </w:rPr>
      </w:pPr>
    </w:p>
    <w:sectPr w:rsidR="008A3B1E" w:rsidSect="00892D3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07" w:rsidRDefault="00464C07" w:rsidP="00BA1C11">
      <w:r>
        <w:separator/>
      </w:r>
    </w:p>
  </w:endnote>
  <w:endnote w:type="continuationSeparator" w:id="1">
    <w:p w:rsidR="00464C07" w:rsidRDefault="00464C07" w:rsidP="00B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07" w:rsidRDefault="00464C07" w:rsidP="00BA1C11">
      <w:r>
        <w:separator/>
      </w:r>
    </w:p>
  </w:footnote>
  <w:footnote w:type="continuationSeparator" w:id="1">
    <w:p w:rsidR="00464C07" w:rsidRDefault="00464C07" w:rsidP="00BA1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3DA7"/>
    <w:multiLevelType w:val="hybridMultilevel"/>
    <w:tmpl w:val="CE66B4A6"/>
    <w:lvl w:ilvl="0" w:tplc="41A47E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3A666B"/>
    <w:multiLevelType w:val="hybridMultilevel"/>
    <w:tmpl w:val="42422978"/>
    <w:lvl w:ilvl="0" w:tplc="0415000F">
      <w:start w:val="1"/>
      <w:numFmt w:val="decimal"/>
      <w:lvlText w:val="%1."/>
      <w:lvlJc w:val="left"/>
      <w:pPr>
        <w:ind w:left="6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D31E7"/>
    <w:multiLevelType w:val="hybridMultilevel"/>
    <w:tmpl w:val="BC06B7AC"/>
    <w:lvl w:ilvl="0" w:tplc="EA766A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26651"/>
    <w:multiLevelType w:val="hybridMultilevel"/>
    <w:tmpl w:val="C01ED4B2"/>
    <w:lvl w:ilvl="0" w:tplc="881E6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865"/>
    <w:rsid w:val="0004284E"/>
    <w:rsid w:val="000473BC"/>
    <w:rsid w:val="00053811"/>
    <w:rsid w:val="000760E0"/>
    <w:rsid w:val="00087D3F"/>
    <w:rsid w:val="00095923"/>
    <w:rsid w:val="000D4311"/>
    <w:rsid w:val="000E3165"/>
    <w:rsid w:val="00125907"/>
    <w:rsid w:val="00125E5D"/>
    <w:rsid w:val="00173C64"/>
    <w:rsid w:val="001B0001"/>
    <w:rsid w:val="001B3CDF"/>
    <w:rsid w:val="001B4E7B"/>
    <w:rsid w:val="001E46C5"/>
    <w:rsid w:val="001F5591"/>
    <w:rsid w:val="00204955"/>
    <w:rsid w:val="00206BF2"/>
    <w:rsid w:val="00232465"/>
    <w:rsid w:val="0024029A"/>
    <w:rsid w:val="002408FB"/>
    <w:rsid w:val="002704BB"/>
    <w:rsid w:val="00286B8E"/>
    <w:rsid w:val="002B6136"/>
    <w:rsid w:val="002C61ED"/>
    <w:rsid w:val="002C7B65"/>
    <w:rsid w:val="002E3DB9"/>
    <w:rsid w:val="003151A0"/>
    <w:rsid w:val="0038596D"/>
    <w:rsid w:val="00392E50"/>
    <w:rsid w:val="003B3F9E"/>
    <w:rsid w:val="003F05FF"/>
    <w:rsid w:val="00406EE2"/>
    <w:rsid w:val="00445214"/>
    <w:rsid w:val="00464C07"/>
    <w:rsid w:val="004C65C5"/>
    <w:rsid w:val="004D6124"/>
    <w:rsid w:val="005012CB"/>
    <w:rsid w:val="0050184A"/>
    <w:rsid w:val="0052323A"/>
    <w:rsid w:val="00524BE7"/>
    <w:rsid w:val="005414F7"/>
    <w:rsid w:val="00556A98"/>
    <w:rsid w:val="00566258"/>
    <w:rsid w:val="0058011D"/>
    <w:rsid w:val="00594A7C"/>
    <w:rsid w:val="005A513B"/>
    <w:rsid w:val="005C0935"/>
    <w:rsid w:val="005C5518"/>
    <w:rsid w:val="005F6E59"/>
    <w:rsid w:val="00627C24"/>
    <w:rsid w:val="00632258"/>
    <w:rsid w:val="006632FE"/>
    <w:rsid w:val="006A219A"/>
    <w:rsid w:val="006B70FE"/>
    <w:rsid w:val="006D0DCB"/>
    <w:rsid w:val="006D3BB4"/>
    <w:rsid w:val="00712A0D"/>
    <w:rsid w:val="00726F69"/>
    <w:rsid w:val="00750D41"/>
    <w:rsid w:val="00751770"/>
    <w:rsid w:val="00771CF3"/>
    <w:rsid w:val="007913DA"/>
    <w:rsid w:val="007B66FA"/>
    <w:rsid w:val="007F3041"/>
    <w:rsid w:val="00817791"/>
    <w:rsid w:val="0082761B"/>
    <w:rsid w:val="00844F3A"/>
    <w:rsid w:val="00892D35"/>
    <w:rsid w:val="008A1200"/>
    <w:rsid w:val="008A3B1E"/>
    <w:rsid w:val="008A7865"/>
    <w:rsid w:val="008E3B85"/>
    <w:rsid w:val="008E7DEF"/>
    <w:rsid w:val="0090473F"/>
    <w:rsid w:val="009272E9"/>
    <w:rsid w:val="00994D75"/>
    <w:rsid w:val="0099601C"/>
    <w:rsid w:val="009A7CA0"/>
    <w:rsid w:val="009B0A99"/>
    <w:rsid w:val="009B4C34"/>
    <w:rsid w:val="009B535D"/>
    <w:rsid w:val="009D5CD4"/>
    <w:rsid w:val="009E336D"/>
    <w:rsid w:val="009F1F53"/>
    <w:rsid w:val="00A165F6"/>
    <w:rsid w:val="00A178B5"/>
    <w:rsid w:val="00A50BE9"/>
    <w:rsid w:val="00A64AA7"/>
    <w:rsid w:val="00A85DC5"/>
    <w:rsid w:val="00AA47C8"/>
    <w:rsid w:val="00AE7D5D"/>
    <w:rsid w:val="00AF71D2"/>
    <w:rsid w:val="00B03E80"/>
    <w:rsid w:val="00B2649E"/>
    <w:rsid w:val="00B44031"/>
    <w:rsid w:val="00BA1C11"/>
    <w:rsid w:val="00BA4603"/>
    <w:rsid w:val="00BB29BA"/>
    <w:rsid w:val="00BB4A05"/>
    <w:rsid w:val="00BB6B99"/>
    <w:rsid w:val="00BC1DA5"/>
    <w:rsid w:val="00C10051"/>
    <w:rsid w:val="00C30B43"/>
    <w:rsid w:val="00CA0AD5"/>
    <w:rsid w:val="00CA4FF4"/>
    <w:rsid w:val="00CA5AB6"/>
    <w:rsid w:val="00CD739F"/>
    <w:rsid w:val="00CE2D7D"/>
    <w:rsid w:val="00CE32F5"/>
    <w:rsid w:val="00D04D86"/>
    <w:rsid w:val="00D05244"/>
    <w:rsid w:val="00D105A5"/>
    <w:rsid w:val="00D135FF"/>
    <w:rsid w:val="00D42824"/>
    <w:rsid w:val="00D66609"/>
    <w:rsid w:val="00D73DE7"/>
    <w:rsid w:val="00D92A59"/>
    <w:rsid w:val="00DA533F"/>
    <w:rsid w:val="00DB6ADB"/>
    <w:rsid w:val="00DC7664"/>
    <w:rsid w:val="00DD0106"/>
    <w:rsid w:val="00DE0B1F"/>
    <w:rsid w:val="00E20988"/>
    <w:rsid w:val="00E42C33"/>
    <w:rsid w:val="00E700F9"/>
    <w:rsid w:val="00E80899"/>
    <w:rsid w:val="00E87201"/>
    <w:rsid w:val="00F1209C"/>
    <w:rsid w:val="00F179D6"/>
    <w:rsid w:val="00F326EC"/>
    <w:rsid w:val="00F7244B"/>
    <w:rsid w:val="00F75492"/>
    <w:rsid w:val="00F96494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  <w:style w:type="paragraph" w:customStyle="1" w:styleId="Default">
    <w:name w:val="Default"/>
    <w:rsid w:val="0004284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04284E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284E"/>
    <w:rPr>
      <w:sz w:val="24"/>
      <w:szCs w:val="24"/>
    </w:rPr>
  </w:style>
  <w:style w:type="paragraph" w:styleId="Tytu">
    <w:name w:val="Title"/>
    <w:basedOn w:val="Normalny"/>
    <w:link w:val="TytuZnak"/>
    <w:qFormat/>
    <w:rsid w:val="0004284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4284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31B7-DE3A-41E9-BEF8-1EF8021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10</cp:revision>
  <cp:lastPrinted>2016-12-06T08:48:00Z</cp:lastPrinted>
  <dcterms:created xsi:type="dcterms:W3CDTF">2016-12-07T22:41:00Z</dcterms:created>
  <dcterms:modified xsi:type="dcterms:W3CDTF">2021-12-14T11:30:00Z</dcterms:modified>
</cp:coreProperties>
</file>