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5D92F1A2" w:rsidR="00954151" w:rsidRPr="00954151" w:rsidRDefault="00715D8B"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66EF62EA">
            <wp:simplePos x="0" y="0"/>
            <wp:positionH relativeFrom="column">
              <wp:posOffset>3215005</wp:posOffset>
            </wp:positionH>
            <wp:positionV relativeFrom="paragraph">
              <wp:posOffset>0</wp:posOffset>
            </wp:positionV>
            <wp:extent cx="1028065" cy="701040"/>
            <wp:effectExtent l="0" t="0" r="635" b="3810"/>
            <wp:wrapTight wrapText="bothSides">
              <wp:wrapPolygon edited="0">
                <wp:start x="0" y="0"/>
                <wp:lineTo x="0" y="21130"/>
                <wp:lineTo x="21213" y="21130"/>
                <wp:lineTo x="21213"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70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40C3F687">
            <wp:simplePos x="0" y="0"/>
            <wp:positionH relativeFrom="column">
              <wp:posOffset>1751965</wp:posOffset>
            </wp:positionH>
            <wp:positionV relativeFrom="paragraph">
              <wp:posOffset>8255</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9"/>
                    <a:srcRect/>
                    <a:stretch>
                      <a:fillRect/>
                    </a:stretch>
                  </pic:blipFill>
                  <pic:spPr bwMode="auto">
                    <a:xfrm>
                      <a:off x="0" y="0"/>
                      <a:ext cx="788035" cy="675640"/>
                    </a:xfrm>
                    <a:prstGeom prst="rect">
                      <a:avLst/>
                    </a:prstGeom>
                    <a:noFill/>
                  </pic:spPr>
                </pic:pic>
              </a:graphicData>
            </a:graphic>
          </wp:anchor>
        </w:drawing>
      </w:r>
      <w:r>
        <w:rPr>
          <w:b/>
          <w:i/>
          <w:noProof/>
        </w:rPr>
        <w:drawing>
          <wp:anchor distT="0" distB="0" distL="114300" distR="114300" simplePos="0" relativeHeight="251660288" behindDoc="0" locked="0" layoutInCell="1" allowOverlap="1" wp14:anchorId="42D5D29A" wp14:editId="5F3620AF">
            <wp:simplePos x="0" y="0"/>
            <wp:positionH relativeFrom="margin">
              <wp:posOffset>4716145</wp:posOffset>
            </wp:positionH>
            <wp:positionV relativeFrom="paragraph">
              <wp:posOffset>635</wp:posOffset>
            </wp:positionV>
            <wp:extent cx="1172845" cy="769620"/>
            <wp:effectExtent l="0" t="0" r="825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03C364" wp14:editId="509C2BC6">
            <wp:simplePos x="0" y="0"/>
            <wp:positionH relativeFrom="margin">
              <wp:align>left</wp:align>
            </wp:positionH>
            <wp:positionV relativeFrom="paragraph">
              <wp:posOffset>7620</wp:posOffset>
            </wp:positionV>
            <wp:extent cx="1243330" cy="76200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1514E2" w14:textId="77777777" w:rsidR="00715D8B" w:rsidRDefault="00715D8B"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bookmarkStart w:id="0" w:name="_GoBack"/>
      <w:bookmarkEnd w:id="0"/>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tawy z dnia 20 lutego 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t>
      </w:r>
      <w:r w:rsidRPr="0063034A">
        <w:rPr>
          <w:rFonts w:ascii="Times New Roman" w:hAnsi="Times New Roman" w:cs="Times New Roman"/>
          <w:color w:val="000000" w:themeColor="text1"/>
          <w:sz w:val="20"/>
          <w:szCs w:val="20"/>
        </w:rPr>
        <w:lastRenderedPageBreak/>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w:t>
      </w:r>
      <w:r w:rsidRPr="0063034A">
        <w:rPr>
          <w:rFonts w:ascii="Times New Roman" w:hAnsi="Times New Roman" w:cs="Times New Roman"/>
          <w:color w:val="000000" w:themeColor="text1"/>
          <w:sz w:val="20"/>
          <w:szCs w:val="20"/>
        </w:rPr>
        <w:lastRenderedPageBreak/>
        <w:t xml:space="preserve">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163F01"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B72666F" w14:textId="3ED0544A" w:rsidR="00954151" w:rsidRDefault="00954151" w:rsidP="00D00499">
      <w:pPr>
        <w:spacing w:after="0" w:line="240" w:lineRule="auto"/>
        <w:jc w:val="both"/>
        <w:rPr>
          <w:rFonts w:ascii="Times New Roman" w:hAnsi="Times New Roman" w:cs="Times New Roman"/>
          <w:i/>
          <w:color w:val="000000" w:themeColor="text1"/>
          <w:sz w:val="19"/>
          <w:szCs w:val="19"/>
        </w:rPr>
      </w:pPr>
    </w:p>
    <w:p w14:paraId="593E7BEA" w14:textId="4D24A277" w:rsidR="00954151" w:rsidRDefault="00954151" w:rsidP="00D00499">
      <w:pPr>
        <w:spacing w:after="0" w:line="240" w:lineRule="auto"/>
        <w:jc w:val="both"/>
        <w:rPr>
          <w:rFonts w:ascii="Times New Roman" w:hAnsi="Times New Roman" w:cs="Times New Roman"/>
          <w:i/>
          <w:color w:val="000000" w:themeColor="text1"/>
          <w:sz w:val="19"/>
          <w:szCs w:val="19"/>
        </w:rPr>
      </w:pPr>
    </w:p>
    <w:p w14:paraId="11797CA2" w14:textId="7CAF1EAD" w:rsidR="00954151" w:rsidRDefault="00954151" w:rsidP="00D00499">
      <w:pPr>
        <w:spacing w:after="0" w:line="240" w:lineRule="auto"/>
        <w:jc w:val="both"/>
        <w:rPr>
          <w:rFonts w:ascii="Times New Roman" w:hAnsi="Times New Roman" w:cs="Times New Roman"/>
          <w:i/>
          <w:color w:val="000000" w:themeColor="text1"/>
          <w:sz w:val="19"/>
          <w:szCs w:val="19"/>
        </w:rPr>
      </w:pPr>
    </w:p>
    <w:p w14:paraId="6538CC28" w14:textId="4EFCF75E" w:rsidR="00954151" w:rsidRDefault="00954151" w:rsidP="00D00499">
      <w:pPr>
        <w:spacing w:after="0" w:line="240" w:lineRule="auto"/>
        <w:jc w:val="both"/>
        <w:rPr>
          <w:rFonts w:ascii="Times New Roman" w:hAnsi="Times New Roman" w:cs="Times New Roman"/>
          <w:i/>
          <w:color w:val="000000" w:themeColor="text1"/>
          <w:sz w:val="19"/>
          <w:szCs w:val="19"/>
        </w:rPr>
      </w:pPr>
    </w:p>
    <w:p w14:paraId="59AAAD02" w14:textId="03BC1A18"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t>
      </w:r>
      <w:r w:rsidRPr="003A4807">
        <w:rPr>
          <w:rFonts w:ascii="Times New Roman" w:hAnsi="Times New Roman" w:cs="Times New Roman"/>
          <w:color w:val="000000" w:themeColor="text1"/>
          <w:sz w:val="19"/>
          <w:szCs w:val="19"/>
        </w:rPr>
        <w:lastRenderedPageBreak/>
        <w:t>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82FDFC"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891E"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25C2"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A3F7E"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B19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36A1D48F" w14:textId="79643C0D" w:rsidR="00954151" w:rsidRDefault="00954151" w:rsidP="00D00499">
      <w:pPr>
        <w:spacing w:after="0" w:line="240" w:lineRule="auto"/>
        <w:jc w:val="both"/>
        <w:rPr>
          <w:rFonts w:ascii="Times New Roman" w:hAnsi="Times New Roman" w:cs="Times New Roman"/>
          <w:i/>
          <w:color w:val="000000" w:themeColor="text1"/>
          <w:sz w:val="19"/>
          <w:szCs w:val="19"/>
        </w:rPr>
      </w:pPr>
    </w:p>
    <w:p w14:paraId="397B5370"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lastRenderedPageBreak/>
        <w:t xml:space="preserve">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lastRenderedPageBreak/>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5068B10B" w14:textId="77777777" w:rsidR="00954151" w:rsidRPr="00FF1FCA" w:rsidRDefault="00954151" w:rsidP="00954151">
      <w:pPr>
        <w:spacing w:line="240" w:lineRule="auto"/>
        <w:rPr>
          <w:rFonts w:ascii="Times New Roman" w:hAnsi="Times New Roman" w:cs="Times New Roman"/>
          <w:i/>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D54D" w14:textId="77777777" w:rsidR="00163F01" w:rsidRDefault="00163F01" w:rsidP="007417CA">
      <w:pPr>
        <w:spacing w:after="0" w:line="240" w:lineRule="auto"/>
      </w:pPr>
      <w:r>
        <w:separator/>
      </w:r>
    </w:p>
  </w:endnote>
  <w:endnote w:type="continuationSeparator" w:id="0">
    <w:p w14:paraId="47F76F50" w14:textId="77777777" w:rsidR="00163F01" w:rsidRDefault="00163F0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1432" w14:textId="77777777" w:rsidR="00163F01" w:rsidRDefault="00163F01" w:rsidP="007417CA">
      <w:pPr>
        <w:spacing w:after="0" w:line="240" w:lineRule="auto"/>
      </w:pPr>
      <w:r>
        <w:separator/>
      </w:r>
    </w:p>
  </w:footnote>
  <w:footnote w:type="continuationSeparator" w:id="0">
    <w:p w14:paraId="1FCB206B" w14:textId="77777777" w:rsidR="00163F01" w:rsidRDefault="00163F01"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63F01"/>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B02"/>
    <w:rsid w:val="004630CE"/>
    <w:rsid w:val="00463FEC"/>
    <w:rsid w:val="00493A56"/>
    <w:rsid w:val="00497D39"/>
    <w:rsid w:val="004A798A"/>
    <w:rsid w:val="004C5BE7"/>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5D8B"/>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1ED7"/>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E0048F"/>
    <w:rsid w:val="00E046C6"/>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4C0C-A24F-47E5-8E5E-567161D5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5311</Words>
  <Characters>31866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10</cp:revision>
  <cp:lastPrinted>2018-06-05T07:19:00Z</cp:lastPrinted>
  <dcterms:created xsi:type="dcterms:W3CDTF">2018-06-19T09:11:00Z</dcterms:created>
  <dcterms:modified xsi:type="dcterms:W3CDTF">2018-06-20T12:04:00Z</dcterms:modified>
</cp:coreProperties>
</file>